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42E9A" w14:textId="6D641845" w:rsidR="00091E15" w:rsidRPr="00276A24" w:rsidRDefault="00091E15" w:rsidP="00091E15">
      <w:pPr>
        <w:spacing w:after="0"/>
        <w:ind w:left="4820"/>
        <w:rPr>
          <w:rFonts w:cstheme="minorHAnsi"/>
        </w:rPr>
      </w:pPr>
      <w:r w:rsidRPr="00276A24">
        <w:rPr>
          <w:rFonts w:cstheme="minorHAnsi"/>
        </w:rPr>
        <w:t xml:space="preserve">Załącznik nr </w:t>
      </w:r>
      <w:r w:rsidR="009A56C8">
        <w:rPr>
          <w:rFonts w:cstheme="minorHAnsi"/>
        </w:rPr>
        <w:t>1</w:t>
      </w:r>
      <w:r w:rsidRPr="00276A24">
        <w:rPr>
          <w:rFonts w:cstheme="minorHAnsi"/>
        </w:rPr>
        <w:t xml:space="preserve"> do zapytania ofertowego </w:t>
      </w:r>
    </w:p>
    <w:p w14:paraId="037480CC" w14:textId="13627162" w:rsidR="00163355" w:rsidRPr="00333D8A" w:rsidRDefault="00091E15" w:rsidP="00091E15">
      <w:pPr>
        <w:spacing w:before="0" w:after="60" w:line="240" w:lineRule="auto"/>
        <w:ind w:left="4820"/>
        <w:rPr>
          <w:rFonts w:ascii="Times New Roman" w:hAnsi="Times New Roman"/>
          <w:b/>
          <w:bCs/>
          <w:sz w:val="21"/>
          <w:szCs w:val="21"/>
        </w:rPr>
      </w:pPr>
      <w:r w:rsidRPr="00276A24">
        <w:rPr>
          <w:rFonts w:cstheme="minorHAnsi"/>
        </w:rPr>
        <w:t>znak BUA.271</w:t>
      </w:r>
      <w:r>
        <w:rPr>
          <w:rFonts w:cstheme="minorHAnsi"/>
        </w:rPr>
        <w:t>.</w:t>
      </w:r>
      <w:r w:rsidR="000B3CA7">
        <w:rPr>
          <w:rFonts w:cstheme="minorHAnsi"/>
        </w:rPr>
        <w:t>71</w:t>
      </w:r>
      <w:r w:rsidRPr="00276A24">
        <w:rPr>
          <w:rFonts w:cstheme="minorHAnsi"/>
        </w:rPr>
        <w:t xml:space="preserve">.2025 z dnia </w:t>
      </w:r>
      <w:r w:rsidR="000B3CA7">
        <w:rPr>
          <w:rFonts w:cstheme="minorHAnsi"/>
        </w:rPr>
        <w:t>03 grudnia</w:t>
      </w:r>
      <w:r>
        <w:rPr>
          <w:rFonts w:cstheme="minorHAnsi"/>
        </w:rPr>
        <w:t xml:space="preserve"> 2025 r.</w:t>
      </w:r>
    </w:p>
    <w:p w14:paraId="277DD1BA" w14:textId="77777777" w:rsidR="00163355" w:rsidRPr="00333D8A" w:rsidRDefault="00163355" w:rsidP="00163355">
      <w:pPr>
        <w:spacing w:before="0" w:after="6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20E38837" w14:textId="77777777" w:rsidR="00163355" w:rsidRPr="00333D8A" w:rsidRDefault="00163355" w:rsidP="00163355">
      <w:pPr>
        <w:autoSpaceDE w:val="0"/>
        <w:autoSpaceDN w:val="0"/>
        <w:adjustRightInd w:val="0"/>
        <w:spacing w:before="0" w:after="60" w:line="240" w:lineRule="auto"/>
        <w:rPr>
          <w:rFonts w:ascii="Times New Roman" w:hAnsi="Times New Roman"/>
          <w:bCs/>
          <w:sz w:val="21"/>
          <w:szCs w:val="21"/>
        </w:rPr>
      </w:pPr>
      <w:r w:rsidRPr="00333D8A">
        <w:rPr>
          <w:rFonts w:ascii="Times New Roman" w:hAnsi="Times New Roman"/>
          <w:bCs/>
          <w:sz w:val="21"/>
          <w:szCs w:val="21"/>
        </w:rPr>
        <w:t xml:space="preserve">                                                                              </w:t>
      </w:r>
    </w:p>
    <w:p w14:paraId="53ED6FEF" w14:textId="77777777" w:rsidR="00163355" w:rsidRPr="00333D8A" w:rsidRDefault="00163355" w:rsidP="00163355">
      <w:pPr>
        <w:pStyle w:val="Default"/>
        <w:spacing w:after="60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</w:p>
    <w:p w14:paraId="56EC0860" w14:textId="77777777" w:rsidR="00163355" w:rsidRPr="00333D8A" w:rsidRDefault="00163355" w:rsidP="00163355">
      <w:pPr>
        <w:pStyle w:val="Default"/>
        <w:spacing w:after="60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</w:p>
    <w:p w14:paraId="380A41F0" w14:textId="24B7955D" w:rsidR="00163355" w:rsidRPr="003244C0" w:rsidRDefault="00163355" w:rsidP="00163355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244C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Opis Przedmiotu Zamówienia </w:t>
      </w:r>
    </w:p>
    <w:p w14:paraId="7C905FB6" w14:textId="77777777" w:rsidR="00163355" w:rsidRPr="003244C0" w:rsidRDefault="00163355" w:rsidP="00163355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244C0">
        <w:rPr>
          <w:rFonts w:ascii="Times New Roman" w:hAnsi="Times New Roman" w:cs="Times New Roman"/>
          <w:b/>
          <w:bCs/>
          <w:color w:val="auto"/>
          <w:sz w:val="28"/>
          <w:szCs w:val="28"/>
        </w:rPr>
        <w:t>(OPZ)</w:t>
      </w:r>
    </w:p>
    <w:p w14:paraId="49B4CCEA" w14:textId="77777777" w:rsidR="00163355" w:rsidRPr="003244C0" w:rsidRDefault="00163355" w:rsidP="00163355">
      <w:pPr>
        <w:spacing w:before="0" w:after="6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38261A54" w14:textId="77777777" w:rsidR="00163355" w:rsidRPr="003244C0" w:rsidRDefault="00163355" w:rsidP="00163355">
      <w:pPr>
        <w:spacing w:before="0" w:after="6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28CCE2E2" w14:textId="68BF2AF0" w:rsidR="00163355" w:rsidRPr="003244C0" w:rsidRDefault="00163355" w:rsidP="00163355">
      <w:pPr>
        <w:pStyle w:val="Bezodstpw"/>
        <w:spacing w:after="60"/>
        <w:jc w:val="center"/>
        <w:rPr>
          <w:rFonts w:ascii="Times New Roman" w:hAnsi="Times New Roman" w:cs="Times New Roman"/>
          <w:sz w:val="28"/>
          <w:szCs w:val="28"/>
        </w:rPr>
      </w:pPr>
      <w:r w:rsidRPr="003244C0">
        <w:rPr>
          <w:rFonts w:ascii="Times New Roman" w:hAnsi="Times New Roman" w:cs="Times New Roman"/>
          <w:sz w:val="28"/>
          <w:szCs w:val="28"/>
        </w:rPr>
        <w:t xml:space="preserve">dla </w:t>
      </w:r>
      <w:r>
        <w:rPr>
          <w:rFonts w:ascii="Times New Roman" w:hAnsi="Times New Roman" w:cs="Times New Roman"/>
          <w:sz w:val="28"/>
          <w:szCs w:val="28"/>
        </w:rPr>
        <w:t>postępowania</w:t>
      </w:r>
      <w:r w:rsidRPr="003244C0">
        <w:rPr>
          <w:rFonts w:ascii="Times New Roman" w:hAnsi="Times New Roman" w:cs="Times New Roman"/>
          <w:sz w:val="28"/>
          <w:szCs w:val="28"/>
        </w:rPr>
        <w:t xml:space="preserve"> pn. </w:t>
      </w:r>
    </w:p>
    <w:p w14:paraId="5728ADD3" w14:textId="31E9CB01" w:rsidR="00163355" w:rsidRPr="003244C0" w:rsidRDefault="00163355" w:rsidP="00163355">
      <w:pPr>
        <w:pStyle w:val="Bezodstpw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Przeprowadzenie szkoleń, aktualizacji SZBI oraz audytu</w:t>
      </w:r>
      <w:r w:rsidRPr="003244C0">
        <w:rPr>
          <w:rFonts w:ascii="Times New Roman" w:eastAsia="Calibri" w:hAnsi="Times New Roman"/>
          <w:b/>
          <w:bCs/>
          <w:sz w:val="28"/>
          <w:szCs w:val="28"/>
        </w:rPr>
        <w:t xml:space="preserve"> w ramach realizacji </w:t>
      </w:r>
      <w:r w:rsidR="001A5F41">
        <w:rPr>
          <w:rFonts w:ascii="Times New Roman" w:eastAsia="Calibri" w:hAnsi="Times New Roman"/>
          <w:b/>
          <w:bCs/>
          <w:sz w:val="28"/>
          <w:szCs w:val="28"/>
        </w:rPr>
        <w:t>p</w:t>
      </w:r>
      <w:r w:rsidRPr="003244C0">
        <w:rPr>
          <w:rFonts w:ascii="Times New Roman" w:eastAsia="Calibri" w:hAnsi="Times New Roman"/>
          <w:b/>
          <w:bCs/>
          <w:sz w:val="28"/>
          <w:szCs w:val="28"/>
        </w:rPr>
        <w:t xml:space="preserve">rojektu </w:t>
      </w:r>
      <w:proofErr w:type="spellStart"/>
      <w:r w:rsidRPr="003244C0">
        <w:rPr>
          <w:rFonts w:ascii="Times New Roman" w:eastAsia="Calibri" w:hAnsi="Times New Roman"/>
          <w:b/>
          <w:bCs/>
          <w:sz w:val="28"/>
          <w:szCs w:val="28"/>
        </w:rPr>
        <w:t>Cyberbezpieczny</w:t>
      </w:r>
      <w:proofErr w:type="spellEnd"/>
      <w:r w:rsidRPr="003244C0">
        <w:rPr>
          <w:rFonts w:ascii="Times New Roman" w:eastAsia="Calibri" w:hAnsi="Times New Roman"/>
          <w:b/>
          <w:bCs/>
          <w:sz w:val="28"/>
          <w:szCs w:val="28"/>
        </w:rPr>
        <w:t xml:space="preserve"> Samorząd</w:t>
      </w:r>
    </w:p>
    <w:p w14:paraId="570F303D" w14:textId="77777777" w:rsidR="00163355" w:rsidRPr="003244C0" w:rsidRDefault="00163355" w:rsidP="00163355">
      <w:pPr>
        <w:spacing w:before="0" w:after="6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7CBA7A6F" w14:textId="77777777" w:rsidR="00163355" w:rsidRPr="003244C0" w:rsidRDefault="00163355" w:rsidP="00163355">
      <w:pPr>
        <w:spacing w:before="0" w:after="6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18F7F235" w14:textId="77777777" w:rsidR="00163355" w:rsidRPr="003244C0" w:rsidRDefault="00163355" w:rsidP="00163355">
      <w:pPr>
        <w:spacing w:before="0" w:after="60" w:line="240" w:lineRule="auto"/>
        <w:jc w:val="both"/>
        <w:rPr>
          <w:rFonts w:ascii="Times New Roman" w:hAnsi="Times New Roman"/>
          <w:bCs/>
          <w:sz w:val="21"/>
          <w:szCs w:val="21"/>
        </w:rPr>
      </w:pPr>
      <w:r w:rsidRPr="003244C0">
        <w:rPr>
          <w:rFonts w:ascii="Times New Roman" w:hAnsi="Times New Roman"/>
          <w:bCs/>
          <w:sz w:val="21"/>
          <w:szCs w:val="21"/>
        </w:rPr>
        <w:t xml:space="preserve">Projekt współfinansowany </w:t>
      </w:r>
      <w:r w:rsidRPr="003244C0">
        <w:rPr>
          <w:rFonts w:ascii="Times New Roman" w:hAnsi="Times New Roman"/>
          <w:sz w:val="21"/>
          <w:szCs w:val="21"/>
        </w:rPr>
        <w:t xml:space="preserve">ze środków Europejskiego Funduszu Rozwoju Regionalnego (EFRR) oraz Budżetu Państwa w ramach Programu </w:t>
      </w:r>
      <w:r w:rsidRPr="003244C0">
        <w:rPr>
          <w:rFonts w:ascii="Times New Roman" w:eastAsia="Calibri" w:hAnsi="Times New Roman"/>
          <w:sz w:val="21"/>
          <w:szCs w:val="21"/>
        </w:rPr>
        <w:t>Fundusze Europejskie na Rozwój Cyfrowy 2021-2027 (FERC),</w:t>
      </w:r>
      <w:r w:rsidRPr="003244C0">
        <w:rPr>
          <w:rFonts w:ascii="Times New Roman" w:hAnsi="Times New Roman"/>
          <w:sz w:val="21"/>
          <w:szCs w:val="21"/>
        </w:rPr>
        <w:t xml:space="preserve"> Priorytet II: Zaawansowane usługi cyfrowe. Działanie 2.2. – Wzmocnienie krajowego systemu cyberbezpieczeństwa. </w:t>
      </w:r>
      <w:bookmarkStart w:id="0" w:name="_Hlk213956748"/>
      <w:r w:rsidRPr="003244C0">
        <w:rPr>
          <w:rFonts w:ascii="Times New Roman" w:hAnsi="Times New Roman"/>
          <w:sz w:val="21"/>
          <w:szCs w:val="21"/>
        </w:rPr>
        <w:t>Konkurs grantowy pn. „Cyberbezpieczny Samorząd” nr FERC.02.02-CS.01-001/23</w:t>
      </w:r>
      <w:bookmarkEnd w:id="0"/>
    </w:p>
    <w:p w14:paraId="059E7DB0" w14:textId="77777777" w:rsidR="00163355" w:rsidRDefault="00163355" w:rsidP="00257F9E">
      <w:pPr>
        <w:pStyle w:val="Spistreci2"/>
        <w:tabs>
          <w:tab w:val="left" w:pos="720"/>
          <w:tab w:val="right" w:leader="dot" w:pos="9628"/>
        </w:tabs>
        <w:ind w:left="0"/>
        <w:rPr>
          <w:rFonts w:asciiTheme="majorHAnsi" w:hAnsiTheme="majorHAnsi" w:cstheme="majorHAnsi"/>
          <w:caps/>
          <w:sz w:val="22"/>
          <w:szCs w:val="22"/>
        </w:rPr>
      </w:pPr>
    </w:p>
    <w:p w14:paraId="22D58F90" w14:textId="77777777" w:rsidR="00257F9E" w:rsidRPr="00257F9E" w:rsidRDefault="00257F9E" w:rsidP="00257F9E"/>
    <w:sdt>
      <w:sdtPr>
        <w:rPr>
          <w:rFonts w:ascii="Calibri" w:eastAsia="Times New Roman" w:hAnsi="Calibri" w:cs="Times New Roman"/>
          <w:color w:val="auto"/>
          <w:sz w:val="24"/>
          <w:szCs w:val="24"/>
          <w:lang w:eastAsia="en-US"/>
        </w:rPr>
        <w:id w:val="-210386375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4AF0D61" w14:textId="23DF1C4B" w:rsidR="00163355" w:rsidRDefault="00163355">
          <w:pPr>
            <w:pStyle w:val="Nagwekspisutreci"/>
          </w:pPr>
          <w:r>
            <w:t>Spis treści</w:t>
          </w:r>
        </w:p>
        <w:p w14:paraId="476E821F" w14:textId="424CE8C3" w:rsidR="00257F9E" w:rsidRDefault="00163355">
          <w:pPr>
            <w:pStyle w:val="Spistreci1"/>
            <w:tabs>
              <w:tab w:val="left" w:pos="480"/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12637062" w:history="1">
            <w:r w:rsidR="00257F9E" w:rsidRPr="002342C5">
              <w:rPr>
                <w:rStyle w:val="Hipercze"/>
                <w:rFonts w:ascii="Times New Roman" w:hAnsi="Times New Roman" w:cs="Times New Roman"/>
                <w:noProof/>
                <w:color w:val="023160" w:themeColor="hyperlink" w:themeShade="80"/>
              </w:rPr>
              <w:t>1.</w:t>
            </w:r>
            <w:r w:rsidR="00257F9E">
              <w:rPr>
                <w:rFonts w:eastAsiaTheme="minorEastAsia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257F9E" w:rsidRPr="002342C5">
              <w:rPr>
                <w:rStyle w:val="Hipercze"/>
                <w:rFonts w:ascii="Times New Roman" w:hAnsi="Times New Roman" w:cs="Times New Roman"/>
                <w:noProof/>
              </w:rPr>
              <w:t>Szkolenie dla pracowników UG i GOPS z zakresu Cyberbezpieczeństwa</w:t>
            </w:r>
            <w:r w:rsidR="00257F9E">
              <w:rPr>
                <w:noProof/>
                <w:webHidden/>
              </w:rPr>
              <w:tab/>
            </w:r>
            <w:r w:rsidR="00257F9E">
              <w:rPr>
                <w:noProof/>
                <w:webHidden/>
              </w:rPr>
              <w:fldChar w:fldCharType="begin"/>
            </w:r>
            <w:r w:rsidR="00257F9E">
              <w:rPr>
                <w:noProof/>
                <w:webHidden/>
              </w:rPr>
              <w:instrText xml:space="preserve"> PAGEREF _Toc212637062 \h </w:instrText>
            </w:r>
            <w:r w:rsidR="00257F9E">
              <w:rPr>
                <w:noProof/>
                <w:webHidden/>
              </w:rPr>
            </w:r>
            <w:r w:rsidR="00257F9E">
              <w:rPr>
                <w:noProof/>
                <w:webHidden/>
              </w:rPr>
              <w:fldChar w:fldCharType="separate"/>
            </w:r>
            <w:r w:rsidR="00257F9E">
              <w:rPr>
                <w:noProof/>
                <w:webHidden/>
              </w:rPr>
              <w:t>3</w:t>
            </w:r>
            <w:r w:rsidR="00257F9E">
              <w:rPr>
                <w:noProof/>
                <w:webHidden/>
              </w:rPr>
              <w:fldChar w:fldCharType="end"/>
            </w:r>
          </w:hyperlink>
        </w:p>
        <w:p w14:paraId="7582B67A" w14:textId="272FC697" w:rsidR="00257F9E" w:rsidRDefault="00257F9E">
          <w:pPr>
            <w:pStyle w:val="Spistreci1"/>
            <w:tabs>
              <w:tab w:val="left" w:pos="480"/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12637063" w:history="1">
            <w:r w:rsidRPr="002342C5">
              <w:rPr>
                <w:rStyle w:val="Hipercze"/>
                <w:rFonts w:ascii="Times New Roman" w:hAnsi="Times New Roman" w:cs="Times New Roman"/>
                <w:noProof/>
                <w:color w:val="023160" w:themeColor="hyperlink" w:themeShade="80"/>
              </w:rPr>
              <w:t>2.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2342C5">
              <w:rPr>
                <w:rStyle w:val="Hipercze"/>
                <w:rFonts w:ascii="Times New Roman" w:hAnsi="Times New Roman" w:cs="Times New Roman"/>
                <w:noProof/>
              </w:rPr>
              <w:t>Szkolenie dla Kadry Zarządczej, Inspektora IODO oraz Informatyka UG i GOPS z zakresu Cyberbezpieczeństwa.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_Toc212637063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F50A5" w14:textId="7BB26A8B" w:rsidR="00257F9E" w:rsidRDefault="00257F9E">
          <w:pPr>
            <w:pStyle w:val="Spistreci1"/>
            <w:tabs>
              <w:tab w:val="left" w:pos="480"/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12637064" w:history="1">
            <w:r w:rsidRPr="002342C5">
              <w:rPr>
                <w:rStyle w:val="Hipercze"/>
                <w:rFonts w:ascii="Times New Roman" w:hAnsi="Times New Roman" w:cs="Times New Roman"/>
                <w:noProof/>
                <w:color w:val="023160" w:themeColor="hyperlink" w:themeShade="80"/>
              </w:rPr>
              <w:t>3.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2342C5">
              <w:rPr>
                <w:rStyle w:val="Hipercze"/>
                <w:rFonts w:ascii="Times New Roman" w:hAnsi="Times New Roman" w:cs="Times New Roman"/>
                <w:noProof/>
              </w:rPr>
              <w:t>Przegląd i aktualizacja SZBI dla UG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_Toc212637064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59A31" w14:textId="69A29E60" w:rsidR="00257F9E" w:rsidRDefault="00257F9E">
          <w:pPr>
            <w:pStyle w:val="Spistreci1"/>
            <w:tabs>
              <w:tab w:val="left" w:pos="480"/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12637065" w:history="1">
            <w:r w:rsidRPr="002342C5">
              <w:rPr>
                <w:rStyle w:val="Hipercze"/>
                <w:rFonts w:ascii="Times New Roman" w:hAnsi="Times New Roman" w:cs="Times New Roman"/>
                <w:noProof/>
                <w:color w:val="023160" w:themeColor="hyperlink" w:themeShade="80"/>
              </w:rPr>
              <w:t>4.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2342C5">
              <w:rPr>
                <w:rStyle w:val="Hipercze"/>
                <w:rFonts w:ascii="Times New Roman" w:hAnsi="Times New Roman" w:cs="Times New Roman"/>
                <w:noProof/>
              </w:rPr>
              <w:t>Przegląd i aktualizacja SZBI dla GOPS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_Toc212637065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911E2" w14:textId="6342D5E1" w:rsidR="00257F9E" w:rsidRDefault="00257F9E">
          <w:pPr>
            <w:pStyle w:val="Spistreci1"/>
            <w:tabs>
              <w:tab w:val="left" w:pos="480"/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12637066" w:history="1">
            <w:r w:rsidRPr="002342C5">
              <w:rPr>
                <w:rStyle w:val="Hipercze"/>
                <w:rFonts w:ascii="Times New Roman" w:hAnsi="Times New Roman" w:cs="Times New Roman"/>
                <w:noProof/>
                <w:color w:val="023160" w:themeColor="hyperlink" w:themeShade="80"/>
              </w:rPr>
              <w:t>5.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2342C5">
              <w:rPr>
                <w:rStyle w:val="Hipercze"/>
                <w:rFonts w:ascii="Times New Roman" w:hAnsi="Times New Roman" w:cs="Times New Roman"/>
                <w:noProof/>
              </w:rPr>
              <w:t>Audyt KRI dla UG i GOPS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_Toc212637066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919ADE" w14:textId="77777777" w:rsidR="00257F9E" w:rsidRDefault="00163355" w:rsidP="00257F9E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1D444745" w14:textId="46FDF44A" w:rsidR="00752A9F" w:rsidRPr="00257F9E" w:rsidRDefault="00164F5C" w:rsidP="00257F9E">
      <w:pPr>
        <w:rPr>
          <w:b/>
          <w:bCs/>
          <w:noProof/>
        </w:rPr>
      </w:pPr>
      <w:r>
        <w:rPr>
          <w:rFonts w:asciiTheme="majorHAnsi" w:hAnsiTheme="majorHAnsi" w:cstheme="majorHAnsi"/>
          <w:caps/>
          <w:smallCaps/>
          <w:sz w:val="22"/>
          <w:szCs w:val="22"/>
        </w:rPr>
        <w:fldChar w:fldCharType="begin"/>
      </w:r>
      <w:r>
        <w:rPr>
          <w:rFonts w:asciiTheme="majorHAnsi" w:hAnsiTheme="majorHAnsi" w:cstheme="majorHAnsi"/>
          <w:sz w:val="22"/>
          <w:szCs w:val="22"/>
        </w:rPr>
        <w:instrText xml:space="preserve"> TOC \o "1-3" \h \z \u </w:instrText>
      </w:r>
      <w:r>
        <w:rPr>
          <w:rFonts w:asciiTheme="majorHAnsi" w:hAnsiTheme="majorHAnsi" w:cstheme="majorHAnsi"/>
          <w:caps/>
          <w:smallCaps/>
          <w:sz w:val="22"/>
          <w:szCs w:val="22"/>
        </w:rPr>
        <w:fldChar w:fldCharType="separate"/>
      </w:r>
    </w:p>
    <w:p w14:paraId="37A4D3D3" w14:textId="43D24CA4" w:rsidR="00ED6474" w:rsidRPr="00752A9F" w:rsidRDefault="00164F5C" w:rsidP="00163355">
      <w:pPr>
        <w:spacing w:before="0" w:after="0" w:line="276" w:lineRule="auto"/>
        <w:rPr>
          <w:color w:val="C00000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fldChar w:fldCharType="end"/>
      </w:r>
      <w:r w:rsidR="00ED6474">
        <w:rPr>
          <w:b/>
          <w:bCs/>
          <w:sz w:val="22"/>
          <w:szCs w:val="22"/>
        </w:rPr>
        <w:br w:type="column"/>
      </w:r>
    </w:p>
    <w:p w14:paraId="2861DD10" w14:textId="603A457D" w:rsidR="00ED6474" w:rsidRPr="00163355" w:rsidRDefault="00ED6474" w:rsidP="00163355">
      <w:pPr>
        <w:pStyle w:val="Nagwek1"/>
        <w:numPr>
          <w:ilvl w:val="0"/>
          <w:numId w:val="144"/>
        </w:numPr>
        <w:spacing w:before="0"/>
        <w:ind w:left="284" w:hanging="284"/>
        <w:rPr>
          <w:rFonts w:ascii="Times New Roman" w:hAnsi="Times New Roman" w:cs="Times New Roman"/>
          <w:color w:val="1F3864" w:themeColor="accent5" w:themeShade="80"/>
          <w:sz w:val="28"/>
        </w:rPr>
      </w:pPr>
      <w:bookmarkStart w:id="1" w:name="_Toc212548119"/>
      <w:bookmarkStart w:id="2" w:name="_Toc212628998"/>
      <w:bookmarkStart w:id="3" w:name="_Toc212637062"/>
      <w:r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Szkolenie 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dla pracowników UG i GOPS </w:t>
      </w:r>
      <w:r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z zakresu </w:t>
      </w:r>
      <w:proofErr w:type="spellStart"/>
      <w:r w:rsidR="001A5F41">
        <w:rPr>
          <w:rFonts w:ascii="Times New Roman" w:hAnsi="Times New Roman" w:cs="Times New Roman"/>
          <w:color w:val="1F3864" w:themeColor="accent5" w:themeShade="80"/>
          <w:sz w:val="28"/>
        </w:rPr>
        <w:t>c</w:t>
      </w:r>
      <w:r w:rsidRPr="00163355">
        <w:rPr>
          <w:rFonts w:ascii="Times New Roman" w:hAnsi="Times New Roman" w:cs="Times New Roman"/>
          <w:color w:val="1F3864" w:themeColor="accent5" w:themeShade="80"/>
          <w:sz w:val="28"/>
        </w:rPr>
        <w:t>yberbezpieczeństwa</w:t>
      </w:r>
      <w:bookmarkEnd w:id="1"/>
      <w:bookmarkEnd w:id="2"/>
      <w:bookmarkEnd w:id="3"/>
      <w:proofErr w:type="spellEnd"/>
      <w:r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 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2411"/>
        <w:gridCol w:w="7796"/>
      </w:tblGrid>
      <w:tr w:rsidR="00163355" w:rsidRPr="00333D8A" w14:paraId="34F4EAFC" w14:textId="77777777" w:rsidTr="00163355">
        <w:trPr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74B7D4" w14:textId="77777777" w:rsidR="00163355" w:rsidRPr="00163355" w:rsidRDefault="00163355" w:rsidP="00163355">
            <w:pPr>
              <w:spacing w:before="0" w:after="6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>Parametr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9BD0EFE" w14:textId="63DE4227" w:rsidR="00163355" w:rsidRPr="00163355" w:rsidRDefault="00163355" w:rsidP="00163355">
            <w:pPr>
              <w:spacing w:before="0" w:after="6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>Charakterystyka (wymagania minimalne) - Szkolenie dla pracowników UG i GOPS</w:t>
            </w:r>
          </w:p>
        </w:tc>
      </w:tr>
      <w:tr w:rsidR="00ED6474" w:rsidRPr="00ED6474" w14:paraId="2A4CEAE4" w14:textId="77777777" w:rsidTr="0016335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7F12" w14:textId="77777777" w:rsidR="00ED6474" w:rsidRPr="00163355" w:rsidRDefault="00ED6474" w:rsidP="00163355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Zakres szkolenia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B6CC" w14:textId="77777777" w:rsidR="00ED6474" w:rsidRPr="00163355" w:rsidRDefault="00ED6474" w:rsidP="00163355">
            <w:pPr>
              <w:pStyle w:val="Akapitzlist"/>
              <w:numPr>
                <w:ilvl w:val="0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Szkolenie powinno obejmować następujące moduły tematyczne:</w:t>
            </w:r>
          </w:p>
          <w:p w14:paraId="5DB5811B" w14:textId="77777777" w:rsidR="00ED6474" w:rsidRPr="00163355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Podstawy prawne i kontekst regulacyjny</w:t>
            </w:r>
          </w:p>
          <w:p w14:paraId="1726D036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Omówieni</w:t>
            </w:r>
            <w:r w:rsidRPr="00163355">
              <w:rPr>
                <w:rFonts w:ascii="Times New Roman" w:hAnsi="Times New Roman"/>
                <w:i/>
                <w:iCs/>
                <w:sz w:val="21"/>
                <w:szCs w:val="21"/>
              </w:rPr>
              <w:t>e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 aktualnych regulacji prawnych dotyczących bezpieczeństwa informacji;</w:t>
            </w:r>
          </w:p>
          <w:p w14:paraId="470E7492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i/>
                <w:iCs/>
                <w:sz w:val="21"/>
                <w:szCs w:val="21"/>
              </w:rPr>
              <w:t>Wskazanie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 obowiązków i odpowiedzialności pracowników oraz kadry kierowniczej w kontekście przepisów krajowych i unijnych, w tym m.in. aktów implementujących wymagania NIS 2;</w:t>
            </w:r>
          </w:p>
          <w:p w14:paraId="109ACD6C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Zarządzanie ryzykiem – identyfikacja obszarów ryzyka oraz sposoby jego ograniczania.</w:t>
            </w:r>
          </w:p>
          <w:p w14:paraId="1DC76D8C" w14:textId="77777777" w:rsidR="00ED6474" w:rsidRPr="00163355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Świadomość zagrożeń i cyberodporność</w:t>
            </w:r>
          </w:p>
          <w:p w14:paraId="06C24803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Charakterystyka współczesnych zagrożeń w cyberprzestrzeni;</w:t>
            </w:r>
          </w:p>
          <w:p w14:paraId="66515EC0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Omówienie tzw. triady bezpieczeństwa (Poufność – Integralność – Dostępność);</w:t>
            </w:r>
          </w:p>
          <w:p w14:paraId="5AACC669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Przykłady najczęściej występujących zagrożeń: ataki socjotechniczne, phishing, malware, ransomware, itd.</w:t>
            </w:r>
          </w:p>
          <w:p w14:paraId="3144A21B" w14:textId="77777777" w:rsidR="00ED6474" w:rsidRPr="00163355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Zasady bezpiecznego korzystania z zasobów informacyjnych</w:t>
            </w:r>
          </w:p>
          <w:p w14:paraId="310BB83B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Wskazanie aktywów wymagających ochrony (dane, urządzenia, systemy);</w:t>
            </w:r>
          </w:p>
          <w:p w14:paraId="29A781C8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Rola kontroli dostępu i polityki haseł (zasady tworzenia i przechowywania silnych haseł);</w:t>
            </w:r>
          </w:p>
          <w:p w14:paraId="1A2AA109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Bezpieczeństwo komunikacji: ochrona korespondencji e-mail, komunikatorów, praca zdalna;</w:t>
            </w:r>
          </w:p>
          <w:p w14:paraId="7070A5C4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Zabezpieczenia urządzeń końcowych: szyfrowanie danych, kopie zapasowe, separacja środowisk;</w:t>
            </w:r>
          </w:p>
          <w:p w14:paraId="2C9445B1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Zasady bezpiecznej pracy zdalnej;</w:t>
            </w:r>
          </w:p>
          <w:p w14:paraId="4F4269F2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Wprowadzenie do zagrożeń wynikających z błędów ludzkich – przykłady incydentów z użyciem metod socjotechnicznych.</w:t>
            </w:r>
          </w:p>
          <w:p w14:paraId="41E7502A" w14:textId="77777777" w:rsidR="00ED6474" w:rsidRPr="00163355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Zarządzanie incydentami bezpieczeństwa</w:t>
            </w:r>
          </w:p>
          <w:p w14:paraId="61FB40A2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ind w:left="1377" w:hanging="657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Przygotowanie organizacji na wystąpienie incydentu – rola planów i procedur;</w:t>
            </w:r>
          </w:p>
          <w:p w14:paraId="2B4765AB" w14:textId="45D20149" w:rsidR="00ED6474" w:rsidRPr="00163355" w:rsidRDefault="00ED6474" w:rsidP="00163355">
            <w:p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Zasady postępowania w przypadku incydentu: wykrycie, reakcja, zgłoszenie, dokumentacja.</w:t>
            </w:r>
          </w:p>
          <w:p w14:paraId="6D140C63" w14:textId="69A8B5AF" w:rsidR="00ED6474" w:rsidRPr="00163355" w:rsidRDefault="00ED6474" w:rsidP="00163355">
            <w:pPr>
              <w:pStyle w:val="Akapitzlist"/>
              <w:numPr>
                <w:ilvl w:val="0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>Liczba uczestników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>: ok. 30 osób.</w:t>
            </w:r>
            <w:r w:rsidR="00D009A0">
              <w:rPr>
                <w:rFonts w:ascii="Times New Roman" w:hAnsi="Times New Roman"/>
                <w:sz w:val="21"/>
                <w:szCs w:val="21"/>
              </w:rPr>
              <w:t xml:space="preserve"> (dwie grupy uczestników po około 15 osób)</w:t>
            </w:r>
          </w:p>
          <w:p w14:paraId="352C25CE" w14:textId="12ABFCFC" w:rsidR="00ED6474" w:rsidRPr="00163355" w:rsidRDefault="00ED6474" w:rsidP="00163355">
            <w:pPr>
              <w:pStyle w:val="Akapitzlist"/>
              <w:numPr>
                <w:ilvl w:val="0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>Czas trwania szkolenia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: </w:t>
            </w:r>
            <w:r w:rsidR="00D009A0">
              <w:rPr>
                <w:rFonts w:ascii="Times New Roman" w:hAnsi="Times New Roman"/>
                <w:sz w:val="21"/>
                <w:szCs w:val="21"/>
              </w:rPr>
              <w:t>16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 godzin zegarow</w:t>
            </w:r>
            <w:r w:rsidR="00AE5AA0">
              <w:rPr>
                <w:rFonts w:ascii="Times New Roman" w:hAnsi="Times New Roman"/>
                <w:sz w:val="21"/>
                <w:szCs w:val="21"/>
              </w:rPr>
              <w:t>ych</w:t>
            </w:r>
            <w:r w:rsidR="00D009A0">
              <w:rPr>
                <w:rFonts w:ascii="Times New Roman" w:hAnsi="Times New Roman"/>
                <w:sz w:val="21"/>
                <w:szCs w:val="21"/>
              </w:rPr>
              <w:t xml:space="preserve"> (po 8 godzin szkolenia dla jednej grupy)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79B322C7" w14:textId="335EF739" w:rsidR="00ED6474" w:rsidRPr="00163355" w:rsidRDefault="00ED6474" w:rsidP="00163355">
            <w:pPr>
              <w:pStyle w:val="Akapitzlist"/>
              <w:numPr>
                <w:ilvl w:val="0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>Forma szkolenia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>: stacjonarna</w:t>
            </w:r>
            <w:r w:rsidR="004C3AE3">
              <w:rPr>
                <w:rFonts w:ascii="Times New Roman" w:hAnsi="Times New Roman"/>
                <w:sz w:val="21"/>
                <w:szCs w:val="21"/>
              </w:rPr>
              <w:t xml:space="preserve"> (z możliwością zdalnego uczestnictwa w szkoleniu)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684A2F6A" w14:textId="77777777" w:rsidR="00ED6474" w:rsidRPr="00163355" w:rsidRDefault="00ED6474" w:rsidP="00163355">
            <w:pPr>
              <w:pStyle w:val="Akapitzlist"/>
              <w:numPr>
                <w:ilvl w:val="0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Zaświadczenia: po zakończeniu szkolenia, każdy uczestnik otrzyma imienne zaświadczenie potwierdzające udział.</w:t>
            </w:r>
          </w:p>
          <w:p w14:paraId="756C2110" w14:textId="5D0DF365" w:rsidR="00ED6474" w:rsidRPr="00163355" w:rsidRDefault="00ED6474" w:rsidP="00163355">
            <w:pPr>
              <w:pStyle w:val="Akapitzlist"/>
              <w:numPr>
                <w:ilvl w:val="0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>Zakres materiałów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>: Wykonawca zapewni materiały szkoleniowe (drukowane lub elektroniczne).</w:t>
            </w:r>
          </w:p>
          <w:p w14:paraId="503D5DC5" w14:textId="77777777" w:rsidR="00ED6474" w:rsidRPr="00163355" w:rsidRDefault="00ED6474" w:rsidP="00163355">
            <w:pPr>
              <w:pStyle w:val="Akapitzlist"/>
              <w:numPr>
                <w:ilvl w:val="0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63355">
              <w:rPr>
                <w:rFonts w:ascii="Times New Roman" w:hAnsi="Times New Roman"/>
                <w:b/>
                <w:bCs/>
                <w:sz w:val="21"/>
                <w:szCs w:val="21"/>
              </w:rPr>
              <w:t>Wymagania wobec Wykonawcy</w:t>
            </w:r>
          </w:p>
          <w:p w14:paraId="5D4336CA" w14:textId="4964B3D9" w:rsidR="00ED6474" w:rsidRPr="00AE5AA0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ind w:left="952" w:hanging="592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E5AA0">
              <w:rPr>
                <w:rFonts w:ascii="Times New Roman" w:hAnsi="Times New Roman"/>
                <w:sz w:val="21"/>
                <w:szCs w:val="21"/>
              </w:rPr>
              <w:t xml:space="preserve">Doświadczenie w </w:t>
            </w:r>
            <w:r w:rsidR="00282BFC">
              <w:rPr>
                <w:rFonts w:ascii="Times New Roman" w:hAnsi="Times New Roman"/>
                <w:sz w:val="21"/>
                <w:szCs w:val="21"/>
              </w:rPr>
              <w:t>prze</w:t>
            </w:r>
            <w:r w:rsidRPr="00AE5AA0">
              <w:rPr>
                <w:rFonts w:ascii="Times New Roman" w:hAnsi="Times New Roman"/>
                <w:sz w:val="21"/>
                <w:szCs w:val="21"/>
              </w:rPr>
              <w:t xml:space="preserve">prowadzeniu </w:t>
            </w:r>
            <w:r w:rsidR="00282BFC">
              <w:rPr>
                <w:rFonts w:ascii="Times New Roman" w:hAnsi="Times New Roman"/>
                <w:sz w:val="21"/>
                <w:szCs w:val="21"/>
              </w:rPr>
              <w:t xml:space="preserve">co najmniej 2 </w:t>
            </w:r>
            <w:r w:rsidRPr="00AE5AA0">
              <w:rPr>
                <w:rFonts w:ascii="Times New Roman" w:hAnsi="Times New Roman"/>
                <w:sz w:val="21"/>
                <w:szCs w:val="21"/>
              </w:rPr>
              <w:t xml:space="preserve">szkoleń dla jednostek sektora publicznego w zakresie bezpieczeństwa informacji i </w:t>
            </w:r>
            <w:proofErr w:type="spellStart"/>
            <w:r w:rsidRPr="00AE5AA0">
              <w:rPr>
                <w:rFonts w:ascii="Times New Roman" w:hAnsi="Times New Roman"/>
                <w:sz w:val="21"/>
                <w:szCs w:val="21"/>
              </w:rPr>
              <w:t>cyberbezpieczeństwa</w:t>
            </w:r>
            <w:proofErr w:type="spellEnd"/>
            <w:r w:rsidR="00282BFC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82BFC">
              <w:rPr>
                <w:rFonts w:ascii="Times New Roman" w:hAnsi="Times New Roman"/>
                <w:sz w:val="21"/>
                <w:szCs w:val="21"/>
              </w:rPr>
              <w:br/>
              <w:t>w okresie ostatnich 3 lat przed upływem składania ofert</w:t>
            </w:r>
            <w:r w:rsidRPr="00AE5AA0">
              <w:rPr>
                <w:rFonts w:ascii="Times New Roman" w:hAnsi="Times New Roman"/>
                <w:sz w:val="21"/>
                <w:szCs w:val="21"/>
              </w:rPr>
              <w:t>;</w:t>
            </w:r>
          </w:p>
          <w:p w14:paraId="7699D69F" w14:textId="77777777" w:rsidR="00ED6474" w:rsidRPr="00163355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ind w:left="952" w:hanging="592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lastRenderedPageBreak/>
              <w:t>Znajomość obowiązujących regulacji (w szczególności w zakresie ochrony danych osobowych, KRI, KSC, NIS 2);</w:t>
            </w:r>
          </w:p>
          <w:p w14:paraId="06CB798B" w14:textId="77777777" w:rsidR="00ED6474" w:rsidRPr="00163355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ind w:left="952" w:hanging="592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sz w:val="21"/>
                <w:szCs w:val="21"/>
              </w:rPr>
              <w:t>Zespół prowadzący szkolenie powinien posiadać kompetencje z zakresu:</w:t>
            </w:r>
          </w:p>
          <w:p w14:paraId="47026CA3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i/>
                <w:iCs/>
                <w:sz w:val="21"/>
                <w:szCs w:val="21"/>
              </w:rPr>
              <w:t>prawa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 ochrony danych osobowych,</w:t>
            </w:r>
          </w:p>
          <w:p w14:paraId="430E8A52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i/>
                <w:iCs/>
                <w:sz w:val="21"/>
                <w:szCs w:val="21"/>
              </w:rPr>
              <w:t>zarządzania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 bezpieczeństwem informacji,</w:t>
            </w:r>
          </w:p>
          <w:p w14:paraId="1FDD5537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i/>
                <w:iCs/>
                <w:sz w:val="21"/>
                <w:szCs w:val="21"/>
              </w:rPr>
              <w:t>praktycznego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 wdrażania systemów zgodnych z ISO/IEC 27001,</w:t>
            </w:r>
          </w:p>
          <w:p w14:paraId="091AE844" w14:textId="77777777" w:rsidR="00ED6474" w:rsidRPr="00163355" w:rsidRDefault="00ED6474" w:rsidP="00163355">
            <w:pPr>
              <w:pStyle w:val="Akapitzlist"/>
              <w:numPr>
                <w:ilvl w:val="2"/>
                <w:numId w:val="145"/>
              </w:numPr>
              <w:spacing w:before="0" w:after="60" w:line="240" w:lineRule="auto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63355">
              <w:rPr>
                <w:rFonts w:ascii="Times New Roman" w:hAnsi="Times New Roman"/>
                <w:i/>
                <w:iCs/>
                <w:sz w:val="21"/>
                <w:szCs w:val="21"/>
              </w:rPr>
              <w:t>reagowania</w:t>
            </w:r>
            <w:r w:rsidRPr="00163355">
              <w:rPr>
                <w:rFonts w:ascii="Times New Roman" w:hAnsi="Times New Roman"/>
                <w:sz w:val="21"/>
                <w:szCs w:val="21"/>
              </w:rPr>
              <w:t xml:space="preserve"> na incydenty bezpieczeństwa informacji;</w:t>
            </w:r>
          </w:p>
          <w:p w14:paraId="719989EB" w14:textId="1E52FCCB" w:rsidR="00ED6474" w:rsidRPr="00163355" w:rsidRDefault="00ED6474" w:rsidP="00163355">
            <w:pPr>
              <w:pStyle w:val="Akapitzlist"/>
              <w:numPr>
                <w:ilvl w:val="1"/>
                <w:numId w:val="145"/>
              </w:numPr>
              <w:spacing w:before="0" w:after="60" w:line="240" w:lineRule="auto"/>
              <w:ind w:left="952" w:hanging="592"/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E5AA0">
              <w:rPr>
                <w:rFonts w:ascii="Times New Roman" w:hAnsi="Times New Roman"/>
                <w:sz w:val="21"/>
                <w:szCs w:val="21"/>
              </w:rPr>
              <w:t>Możliwość przedstawienia referencji potwierdzających realizację podobnych usług.</w:t>
            </w:r>
          </w:p>
        </w:tc>
      </w:tr>
    </w:tbl>
    <w:p w14:paraId="63DC03AB" w14:textId="77777777" w:rsidR="00ED6474" w:rsidRPr="00ED6474" w:rsidRDefault="00ED6474" w:rsidP="00ED6474">
      <w:pPr>
        <w:spacing w:before="0" w:after="0" w:line="276" w:lineRule="auto"/>
        <w:rPr>
          <w:sz w:val="22"/>
          <w:szCs w:val="22"/>
        </w:rPr>
      </w:pPr>
    </w:p>
    <w:p w14:paraId="0A85A4F8" w14:textId="77777777" w:rsidR="00ED6474" w:rsidRPr="00ED6474" w:rsidRDefault="00ED6474" w:rsidP="00ED6474">
      <w:pPr>
        <w:spacing w:before="0" w:after="0" w:line="276" w:lineRule="auto"/>
        <w:rPr>
          <w:sz w:val="22"/>
          <w:szCs w:val="22"/>
        </w:rPr>
      </w:pPr>
    </w:p>
    <w:p w14:paraId="44167C82" w14:textId="77777777" w:rsidR="00ED6474" w:rsidRPr="00ED6474" w:rsidRDefault="00ED6474" w:rsidP="00ED6474">
      <w:pPr>
        <w:spacing w:before="0" w:after="0" w:line="276" w:lineRule="auto"/>
        <w:rPr>
          <w:sz w:val="22"/>
          <w:szCs w:val="22"/>
        </w:rPr>
      </w:pPr>
    </w:p>
    <w:p w14:paraId="49B453A7" w14:textId="7DEDD8EA" w:rsidR="00ED6474" w:rsidRPr="00163355" w:rsidRDefault="00594C5E" w:rsidP="00163355">
      <w:pPr>
        <w:pStyle w:val="Nagwek1"/>
        <w:numPr>
          <w:ilvl w:val="0"/>
          <w:numId w:val="144"/>
        </w:numPr>
        <w:spacing w:before="0"/>
        <w:ind w:left="284" w:hanging="284"/>
        <w:rPr>
          <w:rFonts w:ascii="Times New Roman" w:hAnsi="Times New Roman" w:cs="Times New Roman"/>
          <w:color w:val="1F3864" w:themeColor="accent5" w:themeShade="80"/>
          <w:sz w:val="28"/>
        </w:rPr>
      </w:pPr>
      <w:r>
        <w:rPr>
          <w:sz w:val="22"/>
          <w:szCs w:val="22"/>
        </w:rPr>
        <w:br w:type="column"/>
      </w:r>
      <w:bookmarkStart w:id="4" w:name="_Toc212548120"/>
      <w:bookmarkStart w:id="5" w:name="_Toc212628999"/>
      <w:bookmarkStart w:id="6" w:name="_Toc212637063"/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lastRenderedPageBreak/>
        <w:t xml:space="preserve">Szkolenie dla </w:t>
      </w:r>
      <w:r w:rsidR="001A5F41">
        <w:rPr>
          <w:rFonts w:ascii="Times New Roman" w:hAnsi="Times New Roman" w:cs="Times New Roman"/>
          <w:color w:val="1F3864" w:themeColor="accent5" w:themeShade="80"/>
          <w:sz w:val="28"/>
        </w:rPr>
        <w:t>k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>adr</w:t>
      </w:r>
      <w:r w:rsidR="00163355">
        <w:rPr>
          <w:rFonts w:ascii="Times New Roman" w:hAnsi="Times New Roman" w:cs="Times New Roman"/>
          <w:color w:val="1F3864" w:themeColor="accent5" w:themeShade="80"/>
          <w:sz w:val="28"/>
        </w:rPr>
        <w:t>y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 </w:t>
      </w:r>
      <w:r w:rsidR="001A5F41">
        <w:rPr>
          <w:rFonts w:ascii="Times New Roman" w:hAnsi="Times New Roman" w:cs="Times New Roman"/>
          <w:color w:val="1F3864" w:themeColor="accent5" w:themeShade="80"/>
          <w:sz w:val="28"/>
        </w:rPr>
        <w:t>z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>arządcz</w:t>
      </w:r>
      <w:r w:rsidR="00163355">
        <w:rPr>
          <w:rFonts w:ascii="Times New Roman" w:hAnsi="Times New Roman" w:cs="Times New Roman"/>
          <w:color w:val="1F3864" w:themeColor="accent5" w:themeShade="80"/>
          <w:sz w:val="28"/>
        </w:rPr>
        <w:t>ej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, </w:t>
      </w:r>
      <w:r w:rsidR="001A5F41">
        <w:rPr>
          <w:rFonts w:ascii="Times New Roman" w:hAnsi="Times New Roman" w:cs="Times New Roman"/>
          <w:color w:val="1F3864" w:themeColor="accent5" w:themeShade="80"/>
          <w:sz w:val="28"/>
        </w:rPr>
        <w:t>i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>nspektor</w:t>
      </w:r>
      <w:r w:rsidR="00163355">
        <w:rPr>
          <w:rFonts w:ascii="Times New Roman" w:hAnsi="Times New Roman" w:cs="Times New Roman"/>
          <w:color w:val="1F3864" w:themeColor="accent5" w:themeShade="80"/>
          <w:sz w:val="28"/>
        </w:rPr>
        <w:t>a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 ODO</w:t>
      </w:r>
      <w:r w:rsid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 oraz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 </w:t>
      </w:r>
      <w:r w:rsidR="001A5F41">
        <w:rPr>
          <w:rFonts w:ascii="Times New Roman" w:hAnsi="Times New Roman" w:cs="Times New Roman"/>
          <w:color w:val="1F3864" w:themeColor="accent5" w:themeShade="80"/>
          <w:sz w:val="28"/>
        </w:rPr>
        <w:t>i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>nformatyk</w:t>
      </w:r>
      <w:r w:rsidR="00163355">
        <w:rPr>
          <w:rFonts w:ascii="Times New Roman" w:hAnsi="Times New Roman" w:cs="Times New Roman"/>
          <w:color w:val="1F3864" w:themeColor="accent5" w:themeShade="80"/>
          <w:sz w:val="28"/>
        </w:rPr>
        <w:t>a</w:t>
      </w:r>
      <w:r w:rsidR="00163355"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 UG i GOPS z zakresu Cyberbezpieczeństwa</w:t>
      </w:r>
      <w:bookmarkEnd w:id="4"/>
      <w:bookmarkEnd w:id="5"/>
      <w:bookmarkEnd w:id="6"/>
      <w:r w:rsidR="00ED6474" w:rsidRPr="00163355">
        <w:rPr>
          <w:rFonts w:ascii="Times New Roman" w:hAnsi="Times New Roman" w:cs="Times New Roman"/>
          <w:color w:val="1F3864" w:themeColor="accent5" w:themeShade="80"/>
          <w:sz w:val="28"/>
        </w:rPr>
        <w:t xml:space="preserve"> 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2480"/>
        <w:gridCol w:w="7727"/>
      </w:tblGrid>
      <w:tr w:rsidR="00786171" w:rsidRPr="00ED6474" w14:paraId="31F4777D" w14:textId="77777777" w:rsidTr="00786171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D0704D" w14:textId="6CB92746" w:rsidR="00786171" w:rsidRPr="00786171" w:rsidRDefault="00786171" w:rsidP="00786171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Parametr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5712DBD" w14:textId="665B46BD" w:rsidR="00786171" w:rsidRPr="00786171" w:rsidRDefault="00786171" w:rsidP="00786171">
            <w:pPr>
              <w:spacing w:before="0" w:after="6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Charakterystyka (wymagania minimalne) - Szkolenie dla </w:t>
            </w:r>
            <w:r w:rsidR="001A5F41">
              <w:rPr>
                <w:rFonts w:ascii="Times New Roman" w:hAnsi="Times New Roman"/>
                <w:b/>
                <w:bCs/>
                <w:sz w:val="21"/>
                <w:szCs w:val="21"/>
              </w:rPr>
              <w:t>k</w:t>
            </w: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adry </w:t>
            </w:r>
            <w:r w:rsidR="001A5F41">
              <w:rPr>
                <w:rFonts w:ascii="Times New Roman" w:hAnsi="Times New Roman"/>
                <w:b/>
                <w:bCs/>
                <w:sz w:val="21"/>
                <w:szCs w:val="21"/>
              </w:rPr>
              <w:t>z</w:t>
            </w: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arządczej, </w:t>
            </w:r>
            <w:r w:rsidR="001A5F41">
              <w:rPr>
                <w:rFonts w:ascii="Times New Roman" w:hAnsi="Times New Roman"/>
                <w:b/>
                <w:bCs/>
                <w:sz w:val="21"/>
                <w:szCs w:val="21"/>
              </w:rPr>
              <w:t>i</w:t>
            </w: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nspektora ODO oraz </w:t>
            </w:r>
            <w:r w:rsidR="001A5F41">
              <w:rPr>
                <w:rFonts w:ascii="Times New Roman" w:hAnsi="Times New Roman"/>
                <w:b/>
                <w:bCs/>
                <w:sz w:val="21"/>
                <w:szCs w:val="21"/>
              </w:rPr>
              <w:t>i</w:t>
            </w: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nformatyka UG i GOPS</w:t>
            </w:r>
          </w:p>
        </w:tc>
      </w:tr>
      <w:tr w:rsidR="00ED6474" w:rsidRPr="00ED6474" w14:paraId="1BB52AF0" w14:textId="77777777" w:rsidTr="001F192A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739E" w14:textId="77777777" w:rsidR="00ED6474" w:rsidRPr="00786171" w:rsidRDefault="00ED6474" w:rsidP="00786171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Zakres szkolenia 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4F70" w14:textId="77777777" w:rsidR="00ED6474" w:rsidRPr="00786171" w:rsidRDefault="00ED6474" w:rsidP="00786171">
            <w:pPr>
              <w:pStyle w:val="Akapitzlist"/>
              <w:numPr>
                <w:ilvl w:val="0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Otoczenie prawne i obowiązki kadry kierowniczej</w:t>
            </w:r>
          </w:p>
          <w:p w14:paraId="72825539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Aktualne wymogi prawne w zakresie bezpieczeństwa informacji (KRI, KSC, RODO po wdrożeniu Dyrektywy NIS 2);</w:t>
            </w:r>
          </w:p>
          <w:p w14:paraId="0D0C6E3C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Zakres odpowiedzialności kierownictwa w kontekście organizacyjnego nadzoru nad bezpieczeństwem informacji;</w:t>
            </w:r>
          </w:p>
          <w:p w14:paraId="30EDB775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Kluczowe obowiązki formalne i praktyczne związane z zapewnieniem zgodności organizacji z przepisami;</w:t>
            </w:r>
          </w:p>
          <w:p w14:paraId="2AA3DE2B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Wprowadzenie do systemowego zarządzania ryzykiem informacyjnym.</w:t>
            </w:r>
          </w:p>
          <w:p w14:paraId="6B8EE937" w14:textId="77777777" w:rsidR="00ED6474" w:rsidRPr="00786171" w:rsidRDefault="00ED6474" w:rsidP="00786171">
            <w:pPr>
              <w:pStyle w:val="Akapitzlist"/>
              <w:numPr>
                <w:ilvl w:val="0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Strategiczna świadomość zagrożeń – cyberodporność organizacyjna</w:t>
            </w:r>
          </w:p>
          <w:p w14:paraId="6495DBC3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Charakterystyka współczesnych zagrożeń dla administracji publicznej;</w:t>
            </w:r>
          </w:p>
          <w:p w14:paraId="641CC08C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Cyberbezpieczeństwo jako element ładu organizacyjnego i odporności na zakłócenia;</w:t>
            </w:r>
          </w:p>
          <w:p w14:paraId="3E13AC9A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Triada bezpieczeństwa (Poufność – Integralność – Dostępność) w zarządzaniu instytucją;</w:t>
            </w:r>
          </w:p>
          <w:p w14:paraId="13D15F72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Najczęstsze scenariusze zagrożeń oraz ich wpływ na działalność urzędu.</w:t>
            </w:r>
          </w:p>
          <w:p w14:paraId="62476789" w14:textId="77777777" w:rsidR="00ED6474" w:rsidRPr="00786171" w:rsidRDefault="00ED6474" w:rsidP="00786171">
            <w:pPr>
              <w:pStyle w:val="Akapitzlist"/>
              <w:numPr>
                <w:ilvl w:val="0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Zasady organizacyjnego bezpieczeństwa</w:t>
            </w:r>
          </w:p>
          <w:p w14:paraId="685BEBC7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Wskazanie kluczowych zasobów (aktywa, dane, systemy, kadra);</w:t>
            </w:r>
          </w:p>
          <w:p w14:paraId="2971188C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Nadzór nad kontrolą dostępu oraz polityką haseł w organizacji;</w:t>
            </w:r>
          </w:p>
          <w:p w14:paraId="72C771DF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Rola kadry kierowniczej w nadzorze nad bezpieczeństwem komunikacji i pracy zdalnej;</w:t>
            </w:r>
          </w:p>
          <w:p w14:paraId="68686EFF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Bezpieczeństwo urządzeń końcowych i danych urzędowych;</w:t>
            </w:r>
          </w:p>
          <w:p w14:paraId="09771790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Znaczenie kultury organizacyjnej i świadomości pracowników w budowaniu cyberodporności.</w:t>
            </w:r>
          </w:p>
          <w:p w14:paraId="38CFAA82" w14:textId="77777777" w:rsidR="00ED6474" w:rsidRPr="00786171" w:rsidRDefault="00ED6474" w:rsidP="00786171">
            <w:pPr>
              <w:pStyle w:val="Akapitzlist"/>
              <w:numPr>
                <w:ilvl w:val="0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Zarządzanie incydentami i ciągłość działania</w:t>
            </w:r>
          </w:p>
          <w:p w14:paraId="11CD03BD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Odpowiedzialność zarządcza w planowaniu reakcji na incydenty;</w:t>
            </w:r>
          </w:p>
          <w:p w14:paraId="01151A38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Nadzór nad wdrażaniem i stosowaniem procedur reagowania na incydenty;</w:t>
            </w:r>
          </w:p>
          <w:p w14:paraId="219B7E6F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Znaczenie rejestrowania incydentów i ich analiza jako element procesu doskonalenia bezpieczeństwa;</w:t>
            </w:r>
          </w:p>
          <w:p w14:paraId="0192F8E2" w14:textId="3D068812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Minimalizowanie skutków zdarzeń – podejście zarządcze do ciągłości działania.</w:t>
            </w:r>
          </w:p>
          <w:p w14:paraId="7E629A10" w14:textId="7BE8FD00" w:rsidR="00ED6474" w:rsidRPr="00786171" w:rsidRDefault="00ED6474" w:rsidP="00786171">
            <w:pPr>
              <w:pStyle w:val="Akapitzlist"/>
              <w:numPr>
                <w:ilvl w:val="0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Warunki realizacji</w:t>
            </w:r>
          </w:p>
          <w:p w14:paraId="27BD5F36" w14:textId="227EBCD3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Grupa docelowa</w:t>
            </w:r>
            <w:r w:rsidRPr="00786171">
              <w:rPr>
                <w:rFonts w:ascii="Times New Roman" w:hAnsi="Times New Roman"/>
                <w:sz w:val="21"/>
                <w:szCs w:val="21"/>
              </w:rPr>
              <w:t>: kadra zarządzająca (</w:t>
            </w:r>
            <w:r w:rsidR="00D2616D">
              <w:rPr>
                <w:rFonts w:ascii="Times New Roman" w:hAnsi="Times New Roman"/>
                <w:sz w:val="21"/>
                <w:szCs w:val="21"/>
              </w:rPr>
              <w:t xml:space="preserve">około  </w:t>
            </w:r>
            <w:r w:rsidR="00AE5AA0">
              <w:rPr>
                <w:rFonts w:ascii="Times New Roman" w:hAnsi="Times New Roman"/>
                <w:sz w:val="21"/>
                <w:szCs w:val="21"/>
              </w:rPr>
              <w:t>8</w:t>
            </w:r>
            <w:r w:rsidRPr="00786171">
              <w:rPr>
                <w:rFonts w:ascii="Times New Roman" w:hAnsi="Times New Roman"/>
                <w:sz w:val="21"/>
                <w:szCs w:val="21"/>
              </w:rPr>
              <w:t xml:space="preserve"> osób).</w:t>
            </w:r>
          </w:p>
          <w:p w14:paraId="6E9ADD78" w14:textId="57996800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Czas trwania szkolenia</w:t>
            </w:r>
            <w:r w:rsidRPr="00786171">
              <w:rPr>
                <w:rFonts w:ascii="Times New Roman" w:hAnsi="Times New Roman"/>
                <w:sz w:val="21"/>
                <w:szCs w:val="21"/>
              </w:rPr>
              <w:t>: 2 godziny zegarowe.</w:t>
            </w:r>
          </w:p>
          <w:p w14:paraId="462F4432" w14:textId="1FF8F78B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Forma szkolenia</w:t>
            </w:r>
            <w:r w:rsidRPr="00786171">
              <w:rPr>
                <w:rFonts w:ascii="Times New Roman" w:hAnsi="Times New Roman"/>
                <w:sz w:val="21"/>
                <w:szCs w:val="21"/>
              </w:rPr>
              <w:t>: stacjonarna</w:t>
            </w:r>
            <w:r w:rsidR="00D2616D">
              <w:rPr>
                <w:rFonts w:ascii="Times New Roman" w:hAnsi="Times New Roman"/>
                <w:sz w:val="21"/>
                <w:szCs w:val="21"/>
              </w:rPr>
              <w:t xml:space="preserve"> (z możliwością zdalnego uczestnictwa w szkoleniu)</w:t>
            </w:r>
            <w:r w:rsidRPr="00786171">
              <w:rPr>
                <w:rFonts w:ascii="Times New Roman" w:hAnsi="Times New Roman"/>
                <w:sz w:val="21"/>
                <w:szCs w:val="21"/>
              </w:rPr>
              <w:t>.</w:t>
            </w:r>
          </w:p>
          <w:p w14:paraId="1E5818E5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Potwierdzenie uczestnictwa</w:t>
            </w:r>
            <w:r w:rsidRPr="00786171">
              <w:rPr>
                <w:rFonts w:ascii="Times New Roman" w:hAnsi="Times New Roman"/>
                <w:sz w:val="21"/>
                <w:szCs w:val="21"/>
              </w:rPr>
              <w:t>: imienne zaświadczenia dla każdego uczestnika.</w:t>
            </w:r>
          </w:p>
          <w:p w14:paraId="3AE0DBDB" w14:textId="3E50B521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Materiały szkoleniowe</w:t>
            </w:r>
            <w:r w:rsidRPr="00786171">
              <w:rPr>
                <w:rFonts w:ascii="Times New Roman" w:hAnsi="Times New Roman"/>
                <w:sz w:val="21"/>
                <w:szCs w:val="21"/>
              </w:rPr>
              <w:t>: zapewnione przez Wykonawcę w formie drukowanej lub elektronicznej.</w:t>
            </w:r>
          </w:p>
          <w:p w14:paraId="5F5F227E" w14:textId="3337BA0B" w:rsidR="00ED6474" w:rsidRPr="00786171" w:rsidRDefault="00ED6474" w:rsidP="00786171">
            <w:pPr>
              <w:pStyle w:val="Akapitzlist"/>
              <w:numPr>
                <w:ilvl w:val="0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86171">
              <w:rPr>
                <w:rFonts w:ascii="Times New Roman" w:hAnsi="Times New Roman"/>
                <w:b/>
                <w:bCs/>
                <w:sz w:val="21"/>
                <w:szCs w:val="21"/>
              </w:rPr>
              <w:t>Wymagania wobec Wykonawcy</w:t>
            </w:r>
          </w:p>
          <w:p w14:paraId="5FBB35FB" w14:textId="77777777" w:rsidR="00ED6474" w:rsidRPr="00AE5AA0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AE5AA0">
              <w:rPr>
                <w:rFonts w:ascii="Times New Roman" w:hAnsi="Times New Roman"/>
                <w:sz w:val="21"/>
                <w:szCs w:val="21"/>
              </w:rPr>
              <w:t>Doświadczenie w prowadzeniu szkoleń dla kadry kierowniczej jednostek sektora publicznego;</w:t>
            </w:r>
          </w:p>
          <w:p w14:paraId="2C12C1D7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lastRenderedPageBreak/>
              <w:t>Znajomość praktycznych aspektów realizacji wymogów prawnych w administracji publicznej (w tym RODO, KSC, KRI, NIS 2);</w:t>
            </w:r>
          </w:p>
          <w:p w14:paraId="66A31EE8" w14:textId="77777777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Kompetencje zespołu prowadzącego szkolenie w zakresie zarządzania bezpieczeństwem informacji, audytu, analizy ryzyka oraz reagowania na incydenty;</w:t>
            </w:r>
          </w:p>
          <w:p w14:paraId="774E8E47" w14:textId="2D67C986" w:rsidR="00ED6474" w:rsidRPr="00786171" w:rsidRDefault="00ED6474" w:rsidP="00786171">
            <w:pPr>
              <w:pStyle w:val="Akapitzlist"/>
              <w:numPr>
                <w:ilvl w:val="1"/>
                <w:numId w:val="146"/>
              </w:numPr>
              <w:spacing w:before="0" w:after="60" w:line="240" w:lineRule="auto"/>
              <w:contextualSpacing w:val="0"/>
              <w:rPr>
                <w:rFonts w:ascii="Times New Roman" w:hAnsi="Times New Roman"/>
                <w:sz w:val="21"/>
                <w:szCs w:val="21"/>
              </w:rPr>
            </w:pPr>
            <w:r w:rsidRPr="00786171">
              <w:rPr>
                <w:rFonts w:ascii="Times New Roman" w:hAnsi="Times New Roman"/>
                <w:sz w:val="21"/>
                <w:szCs w:val="21"/>
              </w:rPr>
              <w:t>Możliwość przedstawienia referencji poświadczających realizację podobnych szkoleń.</w:t>
            </w:r>
          </w:p>
        </w:tc>
      </w:tr>
    </w:tbl>
    <w:p w14:paraId="103CF775" w14:textId="77777777" w:rsidR="00ED6474" w:rsidRPr="00ED6474" w:rsidRDefault="00ED6474" w:rsidP="00ED6474">
      <w:pPr>
        <w:spacing w:before="0" w:after="0" w:line="276" w:lineRule="auto"/>
        <w:rPr>
          <w:sz w:val="22"/>
          <w:szCs w:val="22"/>
        </w:rPr>
      </w:pPr>
    </w:p>
    <w:p w14:paraId="0DEDF4CF" w14:textId="77777777" w:rsidR="00ED6474" w:rsidRPr="00ED6474" w:rsidRDefault="00ED6474" w:rsidP="00ED6474">
      <w:pPr>
        <w:spacing w:before="0" w:after="0" w:line="276" w:lineRule="auto"/>
        <w:rPr>
          <w:sz w:val="22"/>
          <w:szCs w:val="22"/>
        </w:rPr>
      </w:pPr>
    </w:p>
    <w:p w14:paraId="357CFD45" w14:textId="3E679692" w:rsidR="00ED6474" w:rsidRPr="00D65DBE" w:rsidRDefault="00F22906" w:rsidP="00D65DBE">
      <w:pPr>
        <w:pStyle w:val="Nagwek1"/>
        <w:numPr>
          <w:ilvl w:val="0"/>
          <w:numId w:val="144"/>
        </w:numPr>
        <w:spacing w:before="0"/>
        <w:ind w:left="284" w:hanging="284"/>
        <w:rPr>
          <w:rFonts w:ascii="Times New Roman" w:hAnsi="Times New Roman" w:cs="Times New Roman"/>
          <w:color w:val="1F3864" w:themeColor="accent5" w:themeShade="80"/>
          <w:sz w:val="28"/>
        </w:rPr>
      </w:pPr>
      <w:r>
        <w:rPr>
          <w:sz w:val="22"/>
          <w:szCs w:val="22"/>
        </w:rPr>
        <w:br w:type="column"/>
      </w:r>
      <w:bookmarkStart w:id="7" w:name="_Toc212548121"/>
      <w:bookmarkStart w:id="8" w:name="_Toc212629000"/>
      <w:bookmarkStart w:id="9" w:name="_Toc212637064"/>
      <w:r w:rsidR="00ED6474" w:rsidRPr="00D65DBE">
        <w:rPr>
          <w:rFonts w:ascii="Times New Roman" w:hAnsi="Times New Roman" w:cs="Times New Roman"/>
          <w:color w:val="1F3864" w:themeColor="accent5" w:themeShade="80"/>
          <w:sz w:val="28"/>
        </w:rPr>
        <w:lastRenderedPageBreak/>
        <w:t>Przegląd i aktualizacja SZBI dla UG</w:t>
      </w:r>
      <w:bookmarkEnd w:id="7"/>
      <w:bookmarkEnd w:id="8"/>
      <w:bookmarkEnd w:id="9"/>
    </w:p>
    <w:p w14:paraId="170CFF75" w14:textId="77777777" w:rsidR="00ED6474" w:rsidRPr="00D009A0" w:rsidRDefault="00ED6474" w:rsidP="00D009A0">
      <w:pPr>
        <w:numPr>
          <w:ilvl w:val="0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b/>
          <w:bCs/>
          <w:sz w:val="21"/>
          <w:szCs w:val="21"/>
        </w:rPr>
        <w:t>Aktualizacja dokumentacji Systemu Zarządzania Bezpieczeństwem Informacji (SZBI) zgodnie z normą ISO/IEC 27001:2022 z 25 października 2022 roku.</w:t>
      </w:r>
    </w:p>
    <w:p w14:paraId="68B0F89A" w14:textId="3E72E49B" w:rsidR="00ED6474" w:rsidRPr="00D009A0" w:rsidRDefault="00ED6474" w:rsidP="00D009A0">
      <w:pPr>
        <w:numPr>
          <w:ilvl w:val="0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ROZPORZĄDZENIE RADY MINISTRÓW z dnia 12 kwietnia 2012 r. w sprawie „Krajowych Ram Interoperacyjności, minimalnych wymagań dla rejestrów publicznych i wymiany informacji w postaci elektronicznej oraz minimalnych wymagań dla systemów teleinformatycznych” w §20 „System zarządzania bezpieczeństwem informacji” (SZBI) zobowiązuje instytucje publiczne do opracowania strategii działania SZBI rozumianej jako zespół dobrych praktyk, mających na celu dbałość o bezpieczeństwo informacji w Gminie. Podejście bazuje na szacowaniu ryzyka i poziomach akceptacji ryzyka dla organizacji zaprojektowanych, tak aby skutecznie postępować i zarządzać ryzykiem. Na SZBI składają się: polityka, procedury, wytyczne, związane zasoby i działania, wspólnie zarządzane przez organizację dążącą do ochrony jej aktywów informacyjnych. Wymagane jest zapewnienie poufności, integralności i dostępności informacji. Wymagania minimalne dla dokumentacji SZBI:</w:t>
      </w:r>
    </w:p>
    <w:p w14:paraId="683E28A0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operacyjne</w:t>
      </w:r>
    </w:p>
    <w:p w14:paraId="33A9658E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identyfikacji zagrożeń i oceny ryzyka</w:t>
      </w:r>
    </w:p>
    <w:p w14:paraId="04A9D3DA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ryzykiem</w:t>
      </w:r>
    </w:p>
    <w:p w14:paraId="02310ED1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nadzorowania systemu informacji</w:t>
      </w:r>
    </w:p>
    <w:p w14:paraId="2F121961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dostępem</w:t>
      </w:r>
    </w:p>
    <w:p w14:paraId="64647395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incydentami bezpieczeństwa informacji</w:t>
      </w:r>
    </w:p>
    <w:p w14:paraId="7CB307B2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monitorowania i audytu</w:t>
      </w:r>
    </w:p>
    <w:p w14:paraId="7B3B3F6E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zmianami</w:t>
      </w:r>
    </w:p>
    <w:p w14:paraId="2AFD6443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dostawcami</w:t>
      </w:r>
    </w:p>
    <w:p w14:paraId="55FC1736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ciągłością działania</w:t>
      </w:r>
    </w:p>
    <w:p w14:paraId="43134749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szkoleniami i świadomością</w:t>
      </w:r>
    </w:p>
    <w:p w14:paraId="55A29F19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operacyjne</w:t>
      </w:r>
    </w:p>
    <w:p w14:paraId="5ABE6B48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tworzenia haseł</w:t>
      </w:r>
    </w:p>
    <w:p w14:paraId="562683E5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systemów bezpieczeństwa</w:t>
      </w:r>
    </w:p>
    <w:p w14:paraId="1E9EC0C2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narzędzi monitorujących</w:t>
      </w:r>
    </w:p>
    <w:p w14:paraId="4B55A0C7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procedury audytu</w:t>
      </w:r>
    </w:p>
    <w:p w14:paraId="2F05C504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systemu raportowania incydentów</w:t>
      </w:r>
    </w:p>
    <w:p w14:paraId="0B63F250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narzędzi zarządzania ryzykiem</w:t>
      </w:r>
    </w:p>
    <w:p w14:paraId="1453A1F6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systemu zarządzania dokumentacją</w:t>
      </w:r>
    </w:p>
    <w:p w14:paraId="67790500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techniczne</w:t>
      </w:r>
    </w:p>
    <w:p w14:paraId="28C1B867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oprogramowania antywirusowego</w:t>
      </w:r>
    </w:p>
    <w:p w14:paraId="2ACC145F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zapór sieciowych</w:t>
      </w:r>
    </w:p>
    <w:p w14:paraId="723648E4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systemów monitorowania</w:t>
      </w:r>
    </w:p>
    <w:p w14:paraId="27973E80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narzędzi szyfrowania danych</w:t>
      </w:r>
    </w:p>
    <w:p w14:paraId="70458F16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systemów uwierzytelniania</w:t>
      </w:r>
    </w:p>
    <w:p w14:paraId="378F2FFC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Plany i strategie</w:t>
      </w:r>
    </w:p>
    <w:p w14:paraId="0B30AD18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 zarządzania incydentami</w:t>
      </w:r>
    </w:p>
    <w:p w14:paraId="656D1D53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 ciągłości działania</w:t>
      </w:r>
    </w:p>
    <w:p w14:paraId="260AEE6B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zapewnienia bezpieczeństwa fizycznego</w:t>
      </w:r>
    </w:p>
    <w:p w14:paraId="0C693C9E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monitorowania i audytu</w:t>
      </w:r>
    </w:p>
    <w:p w14:paraId="3C472049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zmianami</w:t>
      </w:r>
    </w:p>
    <w:p w14:paraId="0FAE74C7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dostawcami</w:t>
      </w:r>
    </w:p>
    <w:p w14:paraId="32C2AB1E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ryzykiem</w:t>
      </w:r>
    </w:p>
    <w:p w14:paraId="712B79E8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dostępem</w:t>
      </w:r>
    </w:p>
    <w:p w14:paraId="2BF0BB95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lastRenderedPageBreak/>
        <w:t>Strategia zarządzania szkoleniami i świadomością</w:t>
      </w:r>
    </w:p>
    <w:p w14:paraId="4D59182C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Rejestr dokumentów i rejestr zabezpieczeń</w:t>
      </w:r>
    </w:p>
    <w:p w14:paraId="6E01300A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Raporty i dokumentacja audytowa</w:t>
      </w:r>
    </w:p>
    <w:p w14:paraId="3E9CEA97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Procesy certyfikacji i dokumentacja związana z audytem certyfikującym</w:t>
      </w:r>
    </w:p>
    <w:p w14:paraId="24E07F8B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Schemat organizacyjny i uprawnienia w zakresie zarządzania SZBI</w:t>
      </w:r>
    </w:p>
    <w:p w14:paraId="5389C56C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 komunikacji wewnętrznej w zakresie SZBI</w:t>
      </w:r>
    </w:p>
    <w:p w14:paraId="6767967A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związana z wdrożeniem systemu zarządzania SZBI</w:t>
      </w:r>
    </w:p>
    <w:p w14:paraId="0C04A2C9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Procesy kontrolne i monitorujące związane z dokumentacją SZBI</w:t>
      </w:r>
    </w:p>
    <w:p w14:paraId="28E5B20B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szkoleń pracowników w zakresie SZBI</w:t>
      </w:r>
    </w:p>
    <w:p w14:paraId="0EEC0C3E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Ewidencja incydentów bezpieczeństwa informacji</w:t>
      </w:r>
    </w:p>
    <w:p w14:paraId="109E5B80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Zasoby związane z audytem wewnętrznym i zewnętrznym</w:t>
      </w:r>
    </w:p>
    <w:p w14:paraId="26290116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zmian w systemie zarządzania SZBI</w:t>
      </w:r>
    </w:p>
    <w:p w14:paraId="0E1B7CB1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Mapy procesów w zakresie zarządzania bezpieczeństwem informacji</w:t>
      </w:r>
    </w:p>
    <w:p w14:paraId="4F8B41A8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oceny zgodności z wymaganiami normy ISO 27001</w:t>
      </w:r>
    </w:p>
    <w:p w14:paraId="2C629C14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ewaluacji efektywności systemu zarządzania SZBI</w:t>
      </w:r>
    </w:p>
    <w:p w14:paraId="5E0A8122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audytu wewnętrznego</w:t>
      </w:r>
    </w:p>
    <w:p w14:paraId="5408D555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Raporty dotyczące wyników audytów i przeglądów SZBI</w:t>
      </w:r>
    </w:p>
    <w:p w14:paraId="71ED11DD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działań korygujących i zapobiegawczych</w:t>
      </w:r>
    </w:p>
    <w:p w14:paraId="2ED35262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usuwania danych i aktywów</w:t>
      </w:r>
    </w:p>
    <w:p w14:paraId="7C0C4041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kierowania wypadkami i awariami</w:t>
      </w:r>
    </w:p>
    <w:p w14:paraId="7D0A08D4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systemami monitoringu i wykrywania zagrożeń</w:t>
      </w:r>
    </w:p>
    <w:p w14:paraId="050199BE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zasobami ludzkimi w kontekście bezpieczeństwa informacji</w:t>
      </w:r>
    </w:p>
    <w:p w14:paraId="2973B0B8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zarządzania incydentami związanymi z ochroną danych osobowych (RODO/GDPR)</w:t>
      </w:r>
    </w:p>
    <w:p w14:paraId="564F3A24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zarządzania systemami kontroli dostępu fizycznego</w:t>
      </w:r>
    </w:p>
    <w:p w14:paraId="387652DE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uprawnieniami i kontrolą dostępu do systemów informatycznych</w:t>
      </w:r>
    </w:p>
    <w:p w14:paraId="2E55D5AF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planowania i wdrażania systemów monitorowania i reagowania na incydenty cybernetyczne</w:t>
      </w:r>
    </w:p>
    <w:p w14:paraId="2DF3558B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zarządzania zgodnością z wymaganiami regulacji branżowych i prawnych</w:t>
      </w:r>
    </w:p>
    <w:p w14:paraId="6B258D76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zewnętrznymi dostawcami usług IT i infrastruktury</w:t>
      </w:r>
    </w:p>
    <w:p w14:paraId="1AB0CB26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zarządzania ryzykiem dla projektów IT i procesów biznesowych</w:t>
      </w:r>
    </w:p>
    <w:p w14:paraId="0B6E3E36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przeglądów i ocen skuteczności systemu zarządzania bezpieczeństwem informacji</w:t>
      </w:r>
    </w:p>
    <w:p w14:paraId="1F554315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konfiguracją systemów informatycznych i aplikacji</w:t>
      </w:r>
    </w:p>
    <w:p w14:paraId="24FB4F94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zarządzania reputacją i wizerunkiem firmy w kontekście bezpieczeństwa informacji</w:t>
      </w:r>
    </w:p>
    <w:p w14:paraId="5828972A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zarządzania monitorowaniem i analizą zagrożeń informacyjnych</w:t>
      </w:r>
    </w:p>
    <w:p w14:paraId="283BFB27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testami penetracyjnymi i oceną podatności systemów informatycznych.</w:t>
      </w:r>
    </w:p>
    <w:p w14:paraId="201ED94B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Aktualizację dokumentacji przeprowadzi audytor wiodący legitymujący się ważnymi certyfikatami:</w:t>
      </w:r>
    </w:p>
    <w:p w14:paraId="5A82C8B8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System Zarządzania Ciągłością Działania wg normy PN-EN ISO 22301</w:t>
      </w:r>
    </w:p>
    <w:p w14:paraId="665B16B4" w14:textId="77777777" w:rsidR="00ED6474" w:rsidRPr="00D009A0" w:rsidRDefault="00ED6474" w:rsidP="00D009A0">
      <w:pPr>
        <w:numPr>
          <w:ilvl w:val="2"/>
          <w:numId w:val="132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System Zarządzania Bezpieczeństwem Informacji wg normy PN-EN ISO/IEC 27001</w:t>
      </w:r>
    </w:p>
    <w:p w14:paraId="4F82EBC1" w14:textId="77777777" w:rsidR="00ED6474" w:rsidRPr="00D009A0" w:rsidRDefault="00ED6474" w:rsidP="00D009A0">
      <w:pPr>
        <w:numPr>
          <w:ilvl w:val="1"/>
          <w:numId w:val="132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Wykonawca przedstawi ważne certyfikaty audytora na żądanie Zamawiającego.</w:t>
      </w:r>
    </w:p>
    <w:p w14:paraId="47E7EB65" w14:textId="3DECFD70" w:rsidR="00ED6474" w:rsidRPr="00D65DBE" w:rsidRDefault="00F22906" w:rsidP="00D65DBE">
      <w:pPr>
        <w:pStyle w:val="Nagwek1"/>
        <w:numPr>
          <w:ilvl w:val="0"/>
          <w:numId w:val="144"/>
        </w:numPr>
        <w:spacing w:before="0"/>
        <w:ind w:left="284" w:hanging="284"/>
        <w:rPr>
          <w:rFonts w:ascii="Times New Roman" w:hAnsi="Times New Roman" w:cs="Times New Roman"/>
          <w:color w:val="1F3864" w:themeColor="accent5" w:themeShade="80"/>
          <w:sz w:val="28"/>
        </w:rPr>
      </w:pPr>
      <w:r>
        <w:rPr>
          <w:sz w:val="22"/>
          <w:szCs w:val="22"/>
        </w:rPr>
        <w:br w:type="column"/>
      </w:r>
      <w:bookmarkStart w:id="10" w:name="_Toc212548122"/>
      <w:bookmarkStart w:id="11" w:name="_Toc212629001"/>
      <w:bookmarkStart w:id="12" w:name="_Toc212637065"/>
      <w:r w:rsidR="00ED6474" w:rsidRPr="00D65DBE">
        <w:rPr>
          <w:rFonts w:ascii="Times New Roman" w:hAnsi="Times New Roman" w:cs="Times New Roman"/>
          <w:color w:val="1F3864" w:themeColor="accent5" w:themeShade="80"/>
          <w:sz w:val="28"/>
        </w:rPr>
        <w:lastRenderedPageBreak/>
        <w:t>Przegląd i aktualizacja SZBI dla GOPS</w:t>
      </w:r>
      <w:bookmarkEnd w:id="10"/>
      <w:bookmarkEnd w:id="11"/>
      <w:bookmarkEnd w:id="12"/>
      <w:r w:rsidR="00ED6474" w:rsidRPr="00D65DBE">
        <w:rPr>
          <w:rFonts w:ascii="Times New Roman" w:hAnsi="Times New Roman" w:cs="Times New Roman"/>
          <w:color w:val="1F3864" w:themeColor="accent5" w:themeShade="80"/>
          <w:sz w:val="28"/>
        </w:rPr>
        <w:t xml:space="preserve"> </w:t>
      </w:r>
    </w:p>
    <w:p w14:paraId="273E6DE4" w14:textId="77777777" w:rsidR="00ED6474" w:rsidRPr="00D009A0" w:rsidRDefault="00ED6474" w:rsidP="00D009A0">
      <w:pPr>
        <w:numPr>
          <w:ilvl w:val="0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b/>
          <w:bCs/>
          <w:sz w:val="21"/>
          <w:szCs w:val="21"/>
        </w:rPr>
        <w:t>Aktualizacja dokumentacji Systemu Zarządzania Bezpieczeństwem Informacji (SZBI) zgodnie z normą ISO/IEC 27001:2022 z 25 października 2022 roku.</w:t>
      </w:r>
    </w:p>
    <w:p w14:paraId="210A8265" w14:textId="58B8E094" w:rsidR="00ED6474" w:rsidRPr="00D009A0" w:rsidRDefault="00ED6474" w:rsidP="00D009A0">
      <w:pPr>
        <w:numPr>
          <w:ilvl w:val="0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ROZPORZĄDZENIE RADY MINISTRÓW z dnia 12 kwietnia 2012 r. w sprawie „Krajowych Ram Interoperacyjności, minimalnych wymagań dla rejestrów publicznych i wymiany informacji w postaci elektronicznej oraz minimalnych wymagań dla systemów teleinformatycznych” w §20 „System zarządzania bezpieczeństwem informacji” (SZBI) zobowiązuje instytucje publiczne do opracowania strategii działania SZBI rozumianej jako zespół dobrych praktyk, mających na celu dbałość o bezpieczeństwo informacji w Gminie. Podejście bazuje na szacowaniu ryzyka </w:t>
      </w:r>
      <w:r w:rsidR="001A5F41">
        <w:rPr>
          <w:rFonts w:ascii="Times New Roman" w:hAnsi="Times New Roman"/>
          <w:sz w:val="21"/>
          <w:szCs w:val="21"/>
        </w:rPr>
        <w:t xml:space="preserve"> </w:t>
      </w:r>
      <w:r w:rsidRPr="00D009A0">
        <w:rPr>
          <w:rFonts w:ascii="Times New Roman" w:hAnsi="Times New Roman"/>
          <w:sz w:val="21"/>
          <w:szCs w:val="21"/>
        </w:rPr>
        <w:t>i poziomach akceptacji ryzyka dla organizacji zaprojektowanych, tak aby skutecznie postępować i zarządzać ryzykiem. Na SZBI składają się: polityka, procedury, wytyczne, związane zasoby i działania, wspólnie zarządzane przez organizację dążącą do ochrony jej aktywów informacyjnych. Wymagane jest zapewnienie poufności, integralności i dostępności informacji. Wymagania minimalne dla dokumentacji SZBI:</w:t>
      </w:r>
    </w:p>
    <w:p w14:paraId="2B3929DF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operacyjne</w:t>
      </w:r>
    </w:p>
    <w:p w14:paraId="4B0806EF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identyfikacji zagrożeń i oceny ryzyka</w:t>
      </w:r>
    </w:p>
    <w:p w14:paraId="0DFEDE23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ryzykiem</w:t>
      </w:r>
    </w:p>
    <w:p w14:paraId="059C99FE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nadzorowania systemu informacji</w:t>
      </w:r>
    </w:p>
    <w:p w14:paraId="63CC5E5E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dostępem</w:t>
      </w:r>
    </w:p>
    <w:p w14:paraId="324D25B9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incydentami bezpieczeństwa informacji</w:t>
      </w:r>
    </w:p>
    <w:p w14:paraId="54AD016C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monitorowania i audytu</w:t>
      </w:r>
    </w:p>
    <w:p w14:paraId="0C1C7690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zmianami</w:t>
      </w:r>
    </w:p>
    <w:p w14:paraId="3AFD1C20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dostawcami</w:t>
      </w:r>
    </w:p>
    <w:p w14:paraId="1B2CB8BE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ciągłością działania</w:t>
      </w:r>
    </w:p>
    <w:p w14:paraId="1DB7FE95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Procedura zarządzania szkoleniami i świadomością</w:t>
      </w:r>
    </w:p>
    <w:p w14:paraId="36AE5E64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operacyjne</w:t>
      </w:r>
    </w:p>
    <w:p w14:paraId="5A67E803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tworzenia haseł</w:t>
      </w:r>
    </w:p>
    <w:p w14:paraId="5F3C9214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systemów bezpieczeństwa</w:t>
      </w:r>
    </w:p>
    <w:p w14:paraId="31BD050C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narzędzi monitorujących</w:t>
      </w:r>
    </w:p>
    <w:p w14:paraId="3B7779E5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procedury audytu</w:t>
      </w:r>
    </w:p>
    <w:p w14:paraId="718C2C8A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systemu raportowania incydentów</w:t>
      </w:r>
    </w:p>
    <w:p w14:paraId="2995AEFB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narzędzi zarządzania ryzykiem</w:t>
      </w:r>
    </w:p>
    <w:p w14:paraId="6E66AEF8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obsługi systemu zarządzania dokumentacją</w:t>
      </w:r>
    </w:p>
    <w:p w14:paraId="74534D7C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techniczne</w:t>
      </w:r>
    </w:p>
    <w:p w14:paraId="3AD095BE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oprogramowania antywirusowego</w:t>
      </w:r>
    </w:p>
    <w:p w14:paraId="6F0D7210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zapór sieciowych</w:t>
      </w:r>
    </w:p>
    <w:p w14:paraId="71DDBA0F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systemów monitorowania</w:t>
      </w:r>
    </w:p>
    <w:p w14:paraId="6237C12A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narzędzi szyfrowania danych</w:t>
      </w:r>
    </w:p>
    <w:p w14:paraId="0FFA61DF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Instrukcja konfiguracji systemów uwierzytelniania</w:t>
      </w:r>
    </w:p>
    <w:p w14:paraId="138953EC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Plany i strategie</w:t>
      </w:r>
    </w:p>
    <w:p w14:paraId="16654926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 zarządzania incydentami</w:t>
      </w:r>
    </w:p>
    <w:p w14:paraId="46B3E410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 ciągłości działania</w:t>
      </w:r>
    </w:p>
    <w:p w14:paraId="7E41088F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zapewnienia bezpieczeństwa fizycznego</w:t>
      </w:r>
    </w:p>
    <w:p w14:paraId="1FF2527B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monitorowania i audytu</w:t>
      </w:r>
    </w:p>
    <w:p w14:paraId="2E530E54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zmianami</w:t>
      </w:r>
    </w:p>
    <w:p w14:paraId="43597798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dostawcami</w:t>
      </w:r>
    </w:p>
    <w:p w14:paraId="5A4DDC35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ryzykiem</w:t>
      </w:r>
    </w:p>
    <w:p w14:paraId="7805BCDC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Strategia zarządzania dostępem</w:t>
      </w:r>
    </w:p>
    <w:p w14:paraId="0F2B3B70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lastRenderedPageBreak/>
        <w:t>Strategia zarządzania szkoleniami i świadomością</w:t>
      </w:r>
    </w:p>
    <w:p w14:paraId="0893E061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Rejestr dokumentów i rejestr zabezpieczeń</w:t>
      </w:r>
    </w:p>
    <w:p w14:paraId="2C138E8E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Raporty i dokumentacja audytowa</w:t>
      </w:r>
    </w:p>
    <w:p w14:paraId="0550A299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Procesy certyfikacji i dokumentacja związana z audytem certyfikującym</w:t>
      </w:r>
    </w:p>
    <w:p w14:paraId="017A863A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Schemat organizacyjny i uprawnienia w zakresie zarządzania SZBI</w:t>
      </w:r>
    </w:p>
    <w:p w14:paraId="547C0CDA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Plan komunikacji wewnętrznej w zakresie SZBI</w:t>
      </w:r>
    </w:p>
    <w:p w14:paraId="3605E05D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związana z wdrożeniem systemu zarządzania SZBI</w:t>
      </w:r>
    </w:p>
    <w:p w14:paraId="1A7D1492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Procesy kontrolne i monitorujące związane z dokumentacją SZBI</w:t>
      </w:r>
    </w:p>
    <w:p w14:paraId="4B8AF523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szkoleń pracowników w zakresie SZBI</w:t>
      </w:r>
    </w:p>
    <w:p w14:paraId="2CEB2039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Ewidencja incydentów bezpieczeństwa informacji</w:t>
      </w:r>
    </w:p>
    <w:p w14:paraId="534002BF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Zasoby związane z audytem wewnętrznym i zewnętrznym</w:t>
      </w:r>
    </w:p>
    <w:p w14:paraId="59B643A2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zmian w systemie zarządzania SZBI</w:t>
      </w:r>
    </w:p>
    <w:p w14:paraId="404D8D6C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Mapy procesów w zakresie zarządzania bezpieczeństwem informacji</w:t>
      </w:r>
    </w:p>
    <w:p w14:paraId="7A372D77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oceny zgodności z wymaganiami normy ISO 27001</w:t>
      </w:r>
    </w:p>
    <w:p w14:paraId="31D82824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ewaluacji efektywności systemu zarządzania SZBI</w:t>
      </w:r>
    </w:p>
    <w:p w14:paraId="4C88B4EF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audytu wewnętrznego</w:t>
      </w:r>
    </w:p>
    <w:p w14:paraId="33921615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Raporty dotyczące wyników audytów i przeglądów SZBI</w:t>
      </w:r>
    </w:p>
    <w:p w14:paraId="0665F4A1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działań korygujących i zapobiegawczych</w:t>
      </w:r>
    </w:p>
    <w:p w14:paraId="10668587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usuwania danych i aktywów</w:t>
      </w:r>
    </w:p>
    <w:p w14:paraId="481D58FF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kierowania wypadkami i awariami</w:t>
      </w:r>
    </w:p>
    <w:p w14:paraId="28EBF705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systemami monitoringu i wykrywania zagrożeń</w:t>
      </w:r>
    </w:p>
    <w:p w14:paraId="7F70401F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zasobami ludzkimi w kontekście bezpieczeństwa informacji</w:t>
      </w:r>
    </w:p>
    <w:p w14:paraId="1058E624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zarządzania incydentami związanymi z ochroną danych osobowych (RODO/GDPR)</w:t>
      </w:r>
    </w:p>
    <w:p w14:paraId="3D81B6BD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zarządzania systemami kontroli dostępu fizycznego</w:t>
      </w:r>
    </w:p>
    <w:p w14:paraId="344C4B53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uprawnieniami i kontrolą dostępu do systemów informatycznych</w:t>
      </w:r>
    </w:p>
    <w:p w14:paraId="6DF280BF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planowania i wdrażania systemów monitorowania i reagowania na incydenty cybernetyczne</w:t>
      </w:r>
    </w:p>
    <w:p w14:paraId="0B42182D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zarządzania zgodnością z wymaganiami regulacji branżowych i prawnych</w:t>
      </w:r>
    </w:p>
    <w:p w14:paraId="01A62256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zewnętrznymi dostawcami usług IT i infrastruktury</w:t>
      </w:r>
    </w:p>
    <w:p w14:paraId="5D7FE241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zarządzania ryzykiem dla projektów IT i procesów biznesowych</w:t>
      </w:r>
    </w:p>
    <w:p w14:paraId="0E17CD7B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przeglądów i ocen skuteczności systemu zarządzania bezpieczeństwem informacji</w:t>
      </w:r>
    </w:p>
    <w:p w14:paraId="42329BE9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konfiguracją systemów informatycznych i aplikacji</w:t>
      </w:r>
    </w:p>
    <w:p w14:paraId="2A940446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Dokumentacja dotycząca zarządzania reputacją i wizerunkiem firmy w kontekście bezpieczeństwa informacji</w:t>
      </w:r>
    </w:p>
    <w:p w14:paraId="0B74C7FA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Instrukcje dotyczące dokumentacji zarządzania monitorowaniem i analizą zagrożeń informacyjnych</w:t>
      </w:r>
    </w:p>
    <w:p w14:paraId="1A286D6E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Procedury dokumentacji zarządzania testami penetracyjnymi i oceną podatności systemów informatycznych.</w:t>
      </w:r>
    </w:p>
    <w:p w14:paraId="1BFAE3DD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Aktualizację dokumentacji przeprowadzi audytor wiodący legitymujący się ważnymi certyfikatami:</w:t>
      </w:r>
    </w:p>
    <w:p w14:paraId="03045308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System Zarządzania Ciągłością Działania wg normy PN-EN ISO 22301</w:t>
      </w:r>
    </w:p>
    <w:p w14:paraId="57F200CB" w14:textId="77777777" w:rsidR="00ED6474" w:rsidRPr="00D009A0" w:rsidRDefault="00ED6474" w:rsidP="00D009A0">
      <w:pPr>
        <w:numPr>
          <w:ilvl w:val="2"/>
          <w:numId w:val="147"/>
        </w:numPr>
        <w:spacing w:before="0" w:after="0" w:line="276" w:lineRule="auto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System Zarządzania Bezpieczeństwem Informacji wg normy PN-EN ISO/IEC 27001</w:t>
      </w:r>
    </w:p>
    <w:p w14:paraId="7A155000" w14:textId="77777777" w:rsidR="00ED6474" w:rsidRPr="00D009A0" w:rsidRDefault="00ED6474" w:rsidP="00D009A0">
      <w:pPr>
        <w:numPr>
          <w:ilvl w:val="1"/>
          <w:numId w:val="147"/>
        </w:numPr>
        <w:spacing w:before="0" w:after="0" w:line="276" w:lineRule="auto"/>
        <w:ind w:left="993" w:hanging="633"/>
        <w:jc w:val="both"/>
        <w:rPr>
          <w:rFonts w:ascii="Times New Roman" w:hAnsi="Times New Roman"/>
          <w:sz w:val="21"/>
          <w:szCs w:val="21"/>
        </w:rPr>
      </w:pPr>
      <w:r w:rsidRPr="00D009A0">
        <w:rPr>
          <w:rFonts w:ascii="Times New Roman" w:hAnsi="Times New Roman"/>
          <w:sz w:val="21"/>
          <w:szCs w:val="21"/>
        </w:rPr>
        <w:t>Wykonawca przedstawi ważne certyfikaty audytora na żądanie Zamawiającego.</w:t>
      </w:r>
    </w:p>
    <w:p w14:paraId="764A96B2" w14:textId="34B4CEAC" w:rsidR="00ED6474" w:rsidRPr="00D65DBE" w:rsidRDefault="00F22906" w:rsidP="00D65DBE">
      <w:pPr>
        <w:pStyle w:val="Nagwek1"/>
        <w:numPr>
          <w:ilvl w:val="0"/>
          <w:numId w:val="144"/>
        </w:numPr>
        <w:spacing w:before="0"/>
        <w:ind w:left="284" w:hanging="284"/>
        <w:rPr>
          <w:rFonts w:ascii="Times New Roman" w:hAnsi="Times New Roman" w:cs="Times New Roman"/>
          <w:color w:val="1F3864" w:themeColor="accent5" w:themeShade="80"/>
          <w:sz w:val="28"/>
        </w:rPr>
      </w:pPr>
      <w:r>
        <w:rPr>
          <w:sz w:val="22"/>
          <w:szCs w:val="22"/>
        </w:rPr>
        <w:br w:type="column"/>
      </w:r>
      <w:bookmarkStart w:id="13" w:name="_Toc212548123"/>
      <w:bookmarkStart w:id="14" w:name="_Toc212629002"/>
      <w:bookmarkStart w:id="15" w:name="_Toc212637066"/>
      <w:r w:rsidR="00752A9F" w:rsidRPr="00D65DBE">
        <w:rPr>
          <w:rFonts w:ascii="Times New Roman" w:hAnsi="Times New Roman" w:cs="Times New Roman"/>
          <w:color w:val="1F3864" w:themeColor="accent5" w:themeShade="80"/>
          <w:sz w:val="28"/>
        </w:rPr>
        <w:lastRenderedPageBreak/>
        <w:t>Audyt</w:t>
      </w:r>
      <w:r w:rsidR="00ED6474" w:rsidRPr="00D65DBE">
        <w:rPr>
          <w:rFonts w:ascii="Times New Roman" w:hAnsi="Times New Roman" w:cs="Times New Roman"/>
          <w:color w:val="1F3864" w:themeColor="accent5" w:themeShade="80"/>
          <w:sz w:val="28"/>
        </w:rPr>
        <w:t xml:space="preserve"> </w:t>
      </w:r>
      <w:r w:rsidR="00D65DBE">
        <w:rPr>
          <w:rFonts w:ascii="Times New Roman" w:hAnsi="Times New Roman" w:cs="Times New Roman"/>
          <w:color w:val="1F3864" w:themeColor="accent5" w:themeShade="80"/>
          <w:sz w:val="28"/>
        </w:rPr>
        <w:t>KRI</w:t>
      </w:r>
      <w:r w:rsidR="00ED6474" w:rsidRPr="00D65DBE">
        <w:rPr>
          <w:rFonts w:ascii="Times New Roman" w:hAnsi="Times New Roman" w:cs="Times New Roman"/>
          <w:color w:val="1F3864" w:themeColor="accent5" w:themeShade="80"/>
          <w:sz w:val="28"/>
        </w:rPr>
        <w:t xml:space="preserve"> dla UG i GOPS</w:t>
      </w:r>
      <w:bookmarkEnd w:id="13"/>
      <w:bookmarkEnd w:id="14"/>
      <w:bookmarkEnd w:id="15"/>
    </w:p>
    <w:p w14:paraId="41853D0D" w14:textId="7182F5D3" w:rsidR="00ED6474" w:rsidRPr="00D65DBE" w:rsidRDefault="00ED6474" w:rsidP="00D65DBE">
      <w:pPr>
        <w:spacing w:before="0" w:after="60" w:line="240" w:lineRule="auto"/>
        <w:rPr>
          <w:rFonts w:ascii="Times New Roman" w:hAnsi="Times New Roman"/>
          <w:sz w:val="21"/>
          <w:szCs w:val="21"/>
        </w:rPr>
      </w:pPr>
      <w:r w:rsidRPr="00D65DBE">
        <w:rPr>
          <w:rFonts w:ascii="Times New Roman" w:hAnsi="Times New Roman"/>
          <w:sz w:val="21"/>
          <w:szCs w:val="21"/>
        </w:rPr>
        <w:t>Analiza stanu bezpieczeństwa użytkowanych systemów oraz wskazanie koniecznych działań, które zwiększą poziom bezpieczeństwa IT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2978"/>
        <w:gridCol w:w="7229"/>
      </w:tblGrid>
      <w:tr w:rsidR="00ED6474" w:rsidRPr="00D65DBE" w14:paraId="798C4803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2F83F8EF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Parametr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4F1C129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Wymagania minimalne</w:t>
            </w:r>
          </w:p>
        </w:tc>
      </w:tr>
      <w:tr w:rsidR="00ED6474" w:rsidRPr="00D65DBE" w14:paraId="514581C2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3A0B1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Zakres prac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54AF" w14:textId="77777777" w:rsidR="00ED6474" w:rsidRPr="00D65DBE" w:rsidRDefault="00ED6474" w:rsidP="00D65DBE">
            <w:pPr>
              <w:numPr>
                <w:ilvl w:val="0"/>
                <w:numId w:val="134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Przeprowadzenie audytu bezpieczeństwa, którego celem jest ocena aktualnego – przed przystąpieniem do realizacji projektu - poziomu bezpieczeństwa teleinformatycznego.</w:t>
            </w:r>
          </w:p>
        </w:tc>
      </w:tr>
      <w:tr w:rsidR="00ED6474" w:rsidRPr="00D65DBE" w14:paraId="560B7612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D48D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Cel audytu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26B4" w14:textId="77777777" w:rsidR="00ED6474" w:rsidRPr="00D65DBE" w:rsidRDefault="00ED6474" w:rsidP="00D65DBE">
            <w:pPr>
              <w:numPr>
                <w:ilvl w:val="0"/>
                <w:numId w:val="134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Celem audytu jest przedstawienie szczegółowego obrazu obecnego stanu bezpieczeństwa organizacji, identyfikacja obszarów wymagających usprawnień.</w:t>
            </w:r>
          </w:p>
        </w:tc>
      </w:tr>
      <w:tr w:rsidR="00ED6474" w:rsidRPr="00D65DBE" w14:paraId="564A04F5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709A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Wymagania dla jednostki przeprowadzającej audyt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722D" w14:textId="77777777" w:rsidR="00ED6474" w:rsidRPr="00D65DBE" w:rsidRDefault="00ED6474" w:rsidP="00D65DBE">
            <w:pPr>
              <w:numPr>
                <w:ilvl w:val="0"/>
                <w:numId w:val="134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Zamawiający wymaga, aby jednostka przeprowadzająca audyt spełniała wymagania określone w Ustawie z dnia 5 lipca 2018 r. o Krajowym Systemie Cyberbezpieczeństwa (Dz. U. 2018 poz. 1560).</w:t>
            </w:r>
          </w:p>
        </w:tc>
      </w:tr>
      <w:tr w:rsidR="00ED6474" w:rsidRPr="00D65DBE" w14:paraId="2CE64848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1852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Raport z  Audytu Bezpieczeństwa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0284" w14:textId="77777777" w:rsidR="00ED6474" w:rsidRPr="00D65DBE" w:rsidRDefault="00ED6474" w:rsidP="00D65DBE">
            <w:pPr>
              <w:numPr>
                <w:ilvl w:val="0"/>
                <w:numId w:val="134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Raport z audytu bezpieczeństwa zawiera szczegółowe wyniki analizy, identyfikację potencjalnych zagrożeń, rekomendacje dotyczące poprawy bezpieczeństwa, a także plan działania.</w:t>
            </w:r>
          </w:p>
          <w:p w14:paraId="5EEC5E30" w14:textId="77777777" w:rsidR="00ED6474" w:rsidRPr="00D65DBE" w:rsidRDefault="00ED6474" w:rsidP="00D65DBE">
            <w:pPr>
              <w:numPr>
                <w:ilvl w:val="0"/>
                <w:numId w:val="134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Raport stanowi Dokumentację Analizy Przedwdrożeniowej (DAP) opracowanej przez wykonawcę zakresu rzeczowego projektu i zatwierdzonej przez Zamawiającego.</w:t>
            </w:r>
          </w:p>
        </w:tc>
      </w:tr>
    </w:tbl>
    <w:p w14:paraId="196FBAC4" w14:textId="77777777" w:rsidR="00ED6474" w:rsidRPr="00D65DBE" w:rsidRDefault="00ED6474" w:rsidP="00D65DBE">
      <w:pPr>
        <w:spacing w:before="0" w:after="60" w:line="240" w:lineRule="auto"/>
        <w:rPr>
          <w:rFonts w:ascii="Times New Roman" w:hAnsi="Times New Roman"/>
          <w:sz w:val="21"/>
          <w:szCs w:val="21"/>
        </w:rPr>
      </w:pPr>
    </w:p>
    <w:p w14:paraId="6E5CA50D" w14:textId="77777777" w:rsidR="00ED6474" w:rsidRPr="00D65DBE" w:rsidRDefault="00ED6474" w:rsidP="00D65DBE">
      <w:pPr>
        <w:numPr>
          <w:ilvl w:val="0"/>
          <w:numId w:val="136"/>
        </w:numPr>
        <w:spacing w:before="0" w:after="60" w:line="240" w:lineRule="auto"/>
        <w:rPr>
          <w:rFonts w:ascii="Times New Roman" w:hAnsi="Times New Roman"/>
          <w:b/>
          <w:bCs/>
          <w:sz w:val="21"/>
          <w:szCs w:val="21"/>
        </w:rPr>
      </w:pPr>
      <w:r w:rsidRPr="00D65DBE">
        <w:rPr>
          <w:rFonts w:ascii="Times New Roman" w:hAnsi="Times New Roman"/>
          <w:b/>
          <w:bCs/>
          <w:sz w:val="21"/>
          <w:szCs w:val="21"/>
        </w:rPr>
        <w:t>Audyt bezpieczeństwa – końcowy</w:t>
      </w:r>
      <w:bookmarkStart w:id="16" w:name="m_-8971181958981116972__Toc204097056"/>
      <w:bookmarkEnd w:id="16"/>
      <w:r w:rsidRPr="00D65DBE">
        <w:rPr>
          <w:rFonts w:ascii="Times New Roman" w:hAnsi="Times New Roman"/>
          <w:b/>
          <w:bCs/>
          <w:sz w:val="21"/>
          <w:szCs w:val="21"/>
        </w:rPr>
        <w:t>  </w:t>
      </w:r>
    </w:p>
    <w:p w14:paraId="7334D83C" w14:textId="77777777" w:rsidR="00ED6474" w:rsidRPr="00D65DBE" w:rsidRDefault="00ED6474" w:rsidP="00D65DBE">
      <w:pPr>
        <w:spacing w:before="0" w:after="60" w:line="240" w:lineRule="auto"/>
        <w:rPr>
          <w:rFonts w:ascii="Times New Roman" w:hAnsi="Times New Roman"/>
          <w:sz w:val="21"/>
          <w:szCs w:val="21"/>
        </w:rPr>
      </w:pPr>
      <w:r w:rsidRPr="00D65DBE">
        <w:rPr>
          <w:rFonts w:ascii="Times New Roman" w:hAnsi="Times New Roman"/>
          <w:sz w:val="21"/>
          <w:szCs w:val="21"/>
        </w:rPr>
        <w:t>Analiza poziomu bezpieczeństwa po zakończeniu projektu. Weryfikacja osiągnięcia założonych celów projektu.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2978"/>
        <w:gridCol w:w="7229"/>
      </w:tblGrid>
      <w:tr w:rsidR="00ED6474" w:rsidRPr="00D65DBE" w14:paraId="4C66415C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D586105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Parametr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28ED3F5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Wymagania minimalne</w:t>
            </w:r>
          </w:p>
        </w:tc>
      </w:tr>
      <w:tr w:rsidR="00ED6474" w:rsidRPr="00D65DBE" w14:paraId="79B0DC91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3AB8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Zakres prac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6595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Przeprowadzenie audytu bezpieczeństwa, którego celem jest ocena poziomu bezpieczeństwa teleinformatycznego.</w:t>
            </w:r>
          </w:p>
        </w:tc>
      </w:tr>
      <w:tr w:rsidR="00ED6474" w:rsidRPr="00D65DBE" w14:paraId="46E20724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A5E8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Cel audytu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793D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Celem audytu jest wykazanie podniesienia poziomu bezpieczeństwa teleinformatycznego po zrealizowaniu czynności zgodnie z projektem w obszarach wskazanych w poniższej tabeli w odniesieniu do stanu na dzień przeprowadzenia badania poziomu dojrzałości cyberbezpieczeństwa w formie ankiety. </w:t>
            </w:r>
          </w:p>
          <w:p w14:paraId="61B70FB2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Przeprowadzony audyt wykaże podniesienie poziomu bezpieczeństwa teleinformatycznego w odniesieniu do poziomu wynikającego z wyników Audytu wstępnego (audyt „zerowy”)  lub jego brak.</w:t>
            </w:r>
          </w:p>
        </w:tc>
      </w:tr>
      <w:tr w:rsidR="00ED6474" w:rsidRPr="00D65DBE" w14:paraId="1668908A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C3FF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Obszary Audytu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F842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Ocena skuteczności działania infrastruktury w zakresie:</w:t>
            </w:r>
          </w:p>
          <w:p w14:paraId="4D17E806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urządzenia i konfiguracja w zakresie ochrony poczty,</w:t>
            </w:r>
          </w:p>
          <w:p w14:paraId="292D052C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urządzenia i konfiguracja w zakresie ochrony sieci,</w:t>
            </w:r>
          </w:p>
          <w:p w14:paraId="3F2C3E67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urządzenia i konfiguracja w zakresie systemów serwerowych,</w:t>
            </w:r>
          </w:p>
          <w:p w14:paraId="1F62D1F5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urządzenia i konfiguracja w zakresie stacji roboczych, </w:t>
            </w:r>
          </w:p>
          <w:p w14:paraId="2D1D63FF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urządzenia i konfiguracja w zakresie systemów bezpieczeństwa.</w:t>
            </w:r>
          </w:p>
          <w:p w14:paraId="5B91E5C2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Procesy zarządzania bezpieczeństwem informacji:</w:t>
            </w:r>
          </w:p>
          <w:p w14:paraId="07281F31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nośniki wymienne - udokumentowany sposób postępowania,</w:t>
            </w:r>
          </w:p>
          <w:p w14:paraId="29415ADE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zarządzanie tożsamością/dostęp do systemów w zakresie: przydzielanie dostępu, odbieranie dostępu,</w:t>
            </w:r>
          </w:p>
          <w:p w14:paraId="4B47B5BD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pomieszczenie/pomieszczenia w dyspozycji Zespołu IT</w:t>
            </w:r>
          </w:p>
          <w:p w14:paraId="1913EB41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Monitorowanie i reagowanie na incydenty bezpieczeństwa:</w:t>
            </w:r>
          </w:p>
          <w:p w14:paraId="2C34DD0E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procedury zarządzania incydentami,</w:t>
            </w:r>
          </w:p>
          <w:p w14:paraId="03111DA8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lastRenderedPageBreak/>
              <w:t>raportowanie poziomów pokrycia scenariuszami znanych incydentów,</w:t>
            </w:r>
          </w:p>
          <w:p w14:paraId="42AB7904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dokumentacja dotycząca przekazywania informacji do właściwego zespołu CSIRT poziomu krajowego/ sektorowego zespołu cyberbezpieczeństwa,</w:t>
            </w:r>
          </w:p>
          <w:p w14:paraId="474E7721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monitorowanie i wykrycie incydentów bezpieczeństwa,</w:t>
            </w:r>
          </w:p>
          <w:p w14:paraId="283D1451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Identyfikacja i dokumentowanie przyczyn wystąpienia incydentów.</w:t>
            </w:r>
          </w:p>
          <w:p w14:paraId="4A412D69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Zarządzanie ciągłością działania:</w:t>
            </w:r>
          </w:p>
          <w:p w14:paraId="4177E1A6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konfiguracja oraz polityki systemów do wykonywania kopii bezpieczeństwa,</w:t>
            </w:r>
          </w:p>
          <w:p w14:paraId="2F18623D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raport z przeglądów i testów odtwarzania kopii bezpieczeństwa,</w:t>
            </w:r>
          </w:p>
          <w:p w14:paraId="557D9C32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procedury wykonywania i przechowywania kopii zapasowych,</w:t>
            </w:r>
          </w:p>
          <w:p w14:paraId="4EDE026E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strategia i polityka ciągłości działania, awaryjne oraz odtwarzania po katastrofie (DRP),</w:t>
            </w:r>
          </w:p>
          <w:p w14:paraId="36100EC0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procedury utrzymaniowe.</w:t>
            </w:r>
          </w:p>
          <w:p w14:paraId="2112BEF5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Utrzymanie systemów informacyjnych:</w:t>
            </w:r>
          </w:p>
          <w:p w14:paraId="6734835C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harmonogramy skanowania podatności,</w:t>
            </w:r>
          </w:p>
          <w:p w14:paraId="64A04FC3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aktualny status realizacji postępowania z podatnościami,</w:t>
            </w:r>
          </w:p>
          <w:p w14:paraId="7520E8E4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procedury związane ze z identyfikowaniem (wykryciem) podatności,</w:t>
            </w:r>
          </w:p>
          <w:p w14:paraId="0A93791A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współpraca z osobami odpowiedzialnymi za procesy zarządzania incydentami.</w:t>
            </w:r>
          </w:p>
          <w:p w14:paraId="5699A11A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Zarządzanie bezpieczeństwem i ciągłością działania łańcucha usług:</w:t>
            </w:r>
          </w:p>
          <w:p w14:paraId="5EC6474C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polityka bezpieczeństwa w relacjach z dostawcami,</w:t>
            </w:r>
          </w:p>
          <w:p w14:paraId="77AA1B2D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standardy i wymagania nakładane na dostawców w umowach w zakresie cyberbezpieczeństwa,</w:t>
            </w:r>
          </w:p>
          <w:p w14:paraId="53E1951E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dostęp zdalny,</w:t>
            </w:r>
          </w:p>
          <w:p w14:paraId="10227ED6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metody uwierzytelnienia.</w:t>
            </w:r>
          </w:p>
        </w:tc>
      </w:tr>
      <w:tr w:rsidR="00ED6474" w:rsidRPr="00D65DBE" w14:paraId="026054B4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CBD5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Wymagania dla jednostki przeprowadzającej audyt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9215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Zamawiający wymaga, aby jednostka przeprowadzająca audyt spełniała wymagania określone w Ustawie z dnia 5 lipca 2018 r. o Krajowym Systemie Cyberbezpieczeństwa (Dz. U. 2018 poz. 1560).</w:t>
            </w:r>
          </w:p>
          <w:p w14:paraId="3C4DF217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Audyt bezpieczeństwa może być przeprowadzony przez:</w:t>
            </w:r>
          </w:p>
          <w:p w14:paraId="154D3A9E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jednostkę oceniającą zgodność, akredytowaną zgodnie z przepisami ustawy z dnia 13 kwietnia 2016 r. o systemach oceny zgodności i nadzoru rynku (Dz. U. z 2022 r. poz. 5), w zakresie właściwym do podejmowanych ocen bezpieczeństwa systemów informacyjnych;</w:t>
            </w:r>
          </w:p>
          <w:p w14:paraId="4ECE8635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co najmniej dwóch audytorów posiadających:</w:t>
            </w:r>
          </w:p>
          <w:p w14:paraId="63FF6BAE" w14:textId="77777777" w:rsidR="00ED6474" w:rsidRPr="00D65DBE" w:rsidRDefault="00ED6474" w:rsidP="00D65DBE">
            <w:pPr>
              <w:numPr>
                <w:ilvl w:val="2"/>
                <w:numId w:val="138"/>
              </w:numPr>
              <w:spacing w:before="0" w:after="60" w:line="240" w:lineRule="auto"/>
              <w:ind w:left="1449" w:hanging="729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certyfikaty określone w poniższym wykazie certyfikatów uprawiających do przeprowadzenia audytu;</w:t>
            </w:r>
          </w:p>
          <w:p w14:paraId="58D2D68A" w14:textId="77777777" w:rsidR="00ED6474" w:rsidRPr="00D65DBE" w:rsidRDefault="00ED6474" w:rsidP="00D65DBE">
            <w:pPr>
              <w:numPr>
                <w:ilvl w:val="2"/>
                <w:numId w:val="138"/>
              </w:numPr>
              <w:spacing w:before="0" w:after="60" w:line="240" w:lineRule="auto"/>
              <w:ind w:left="1449" w:hanging="729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co najmniej trzyletnią praktykę w zakresie audytu bezpieczeństwa systemów informacyjnych, </w:t>
            </w:r>
          </w:p>
          <w:p w14:paraId="2B7D4E4A" w14:textId="77777777" w:rsidR="00ED6474" w:rsidRPr="00D65DBE" w:rsidRDefault="00ED6474" w:rsidP="00D65DBE">
            <w:pPr>
              <w:spacing w:before="0" w:after="60" w:line="240" w:lineRule="auto"/>
              <w:ind w:firstLine="1449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lub</w:t>
            </w:r>
          </w:p>
          <w:p w14:paraId="013144C7" w14:textId="77777777" w:rsidR="00ED6474" w:rsidRPr="00D65DBE" w:rsidRDefault="00ED6474" w:rsidP="00D65DBE">
            <w:pPr>
              <w:numPr>
                <w:ilvl w:val="2"/>
                <w:numId w:val="138"/>
              </w:numPr>
              <w:spacing w:before="0" w:after="60" w:line="240" w:lineRule="auto"/>
              <w:ind w:left="1449" w:hanging="729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co najmniej dwuletnią praktykę w zakresie audytu bezpieczeństwa systemów informacyjnych i legitymujących się dyplomem ukończenia studiów podyplomowych w zakresie audytu bezpieczeństwa systemów informacyjnych, wydanym przez jednostkę organizacyjną, która w dniu wydania dyplomu była uprawniona, zgodnie z odrębnymi przepisami, do nadawania stopnia naukowego doktora nauk ekonomicznych, technicznych lub prawnych.</w:t>
            </w:r>
          </w:p>
          <w:p w14:paraId="5A283C3D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lastRenderedPageBreak/>
              <w:t>Wykaz certyfikatów uprawniających do przeprowadzenia audytu:</w:t>
            </w:r>
          </w:p>
          <w:p w14:paraId="549BE7F9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Certified Internal Auditor (CIA);</w:t>
            </w:r>
          </w:p>
          <w:p w14:paraId="7C1F0B67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  <w:lang w:val="it-IT"/>
              </w:rPr>
            </w:pPr>
            <w:r w:rsidRPr="00D65DBE">
              <w:rPr>
                <w:rFonts w:ascii="Times New Roman" w:hAnsi="Times New Roman"/>
                <w:sz w:val="21"/>
                <w:szCs w:val="21"/>
                <w:lang w:val="it-IT"/>
              </w:rPr>
              <w:t>Certified Information System Auditor (CISA);</w:t>
            </w:r>
          </w:p>
          <w:p w14:paraId="4E05675A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Certyfikat audytora wiodącego systemu zarządzania bezpieczeństwem informacji według normy PN-ENISO/IEC 27001 wydany przez jednostkę oceniającą zgodność, akredytowaną zgodnie z przepisami ustawy z dnia 13 kwietnia 2016 r. o systemach oceny zgodności i nadzoru rynku, w zakresie certyfikacji osób;</w:t>
            </w:r>
          </w:p>
          <w:p w14:paraId="405AC821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Certyfikat audytora wiodącego systemu zarządzania ciągłością działania PN-EN ISO 22301 wydany przez jednostkę oceniającą zgodność, akredytowaną zgodnie z przepisami ustawy z dnia 13 kwietnia 2016 r  o systemach oceny zgodności i nadzoru rynku, w zakresie certyfikacji osób;</w:t>
            </w:r>
          </w:p>
          <w:p w14:paraId="75BC6B0F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  <w:lang w:val="it-IT"/>
              </w:rPr>
            </w:pPr>
            <w:r w:rsidRPr="00D65DBE">
              <w:rPr>
                <w:rFonts w:ascii="Times New Roman" w:hAnsi="Times New Roman"/>
                <w:sz w:val="21"/>
                <w:szCs w:val="21"/>
                <w:lang w:val="it-IT"/>
              </w:rPr>
              <w:t>Certified Information Security Manager (CISM);</w:t>
            </w:r>
          </w:p>
          <w:p w14:paraId="58640CD1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  <w:lang w:val="it-IT"/>
              </w:rPr>
            </w:pPr>
            <w:r w:rsidRPr="00D65DBE">
              <w:rPr>
                <w:rFonts w:ascii="Times New Roman" w:hAnsi="Times New Roman"/>
                <w:sz w:val="21"/>
                <w:szCs w:val="21"/>
                <w:lang w:val="it-IT"/>
              </w:rPr>
              <w:t>Certified in Risk and Information Systems Control (CRISC);</w:t>
            </w:r>
          </w:p>
          <w:p w14:paraId="114C9D33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  <w:lang w:val="it-IT"/>
              </w:rPr>
            </w:pPr>
            <w:r w:rsidRPr="00D65DBE">
              <w:rPr>
                <w:rFonts w:ascii="Times New Roman" w:hAnsi="Times New Roman"/>
                <w:sz w:val="21"/>
                <w:szCs w:val="21"/>
                <w:lang w:val="it-IT"/>
              </w:rPr>
              <w:t>Certified in the Governance of Enterprise IT (CGEIT);</w:t>
            </w:r>
          </w:p>
          <w:p w14:paraId="433756E3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  <w:lang w:val="it-IT"/>
              </w:rPr>
            </w:pPr>
            <w:r w:rsidRPr="00D65DBE">
              <w:rPr>
                <w:rFonts w:ascii="Times New Roman" w:hAnsi="Times New Roman"/>
                <w:sz w:val="21"/>
                <w:szCs w:val="21"/>
                <w:lang w:val="it-IT"/>
              </w:rPr>
              <w:t>Certified Information Systems Security Professional (CISSP);</w:t>
            </w:r>
          </w:p>
          <w:p w14:paraId="3D0D267F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  <w:lang w:val="it-IT"/>
              </w:rPr>
            </w:pPr>
            <w:r w:rsidRPr="00D65DBE">
              <w:rPr>
                <w:rFonts w:ascii="Times New Roman" w:hAnsi="Times New Roman"/>
                <w:sz w:val="21"/>
                <w:szCs w:val="21"/>
                <w:lang w:val="it-IT"/>
              </w:rPr>
              <w:t>Systems Security Certified Practitioner (SSCP);</w:t>
            </w:r>
          </w:p>
          <w:p w14:paraId="3C8A9C6C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Certified Reliability Professional;</w:t>
            </w:r>
          </w:p>
          <w:p w14:paraId="2C9F9D3F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Certyfikaty uprawniające do posiadania tytułu ISA/IEC 62443 Cybersecurity Expert.</w:t>
            </w:r>
          </w:p>
        </w:tc>
      </w:tr>
      <w:tr w:rsidR="00ED6474" w:rsidRPr="00D65DBE" w14:paraId="00B8C357" w14:textId="77777777" w:rsidTr="00502C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3690" w14:textId="77777777" w:rsidR="00ED6474" w:rsidRPr="00D65DBE" w:rsidRDefault="00ED6474" w:rsidP="00D65DBE">
            <w:pPr>
              <w:spacing w:before="0" w:after="6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65DBE">
              <w:rPr>
                <w:rFonts w:ascii="Times New Roman" w:hAnsi="Times New Roman"/>
                <w:b/>
                <w:bCs/>
                <w:sz w:val="21"/>
                <w:szCs w:val="21"/>
              </w:rPr>
              <w:t>Kryteria Audytu Bezpieczeństwa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FC7F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Kryteria Audytu Bezpieczeństwa oparte będą o:</w:t>
            </w:r>
          </w:p>
          <w:p w14:paraId="08A657E0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Ankietę weryfikacji pod kątem dojrzałości cyberbezpieczeństwa.</w:t>
            </w:r>
          </w:p>
          <w:p w14:paraId="7085E7A4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Wymagania normatywne PN-EN ISO/IEC 27001:2017-06.</w:t>
            </w:r>
          </w:p>
          <w:p w14:paraId="5C14726A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Wymagania normatywne PN-EN ISO 22301:2020-04.</w:t>
            </w:r>
          </w:p>
          <w:p w14:paraId="177645D2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Wewnętrzną dokumentację Zamawiającego.</w:t>
            </w:r>
          </w:p>
          <w:p w14:paraId="2F613FB0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Przepisy o Krajowym Systemie Cyberbezpieczeństwa.</w:t>
            </w:r>
          </w:p>
          <w:p w14:paraId="40D517D5" w14:textId="77777777" w:rsidR="00ED6474" w:rsidRPr="00D65DBE" w:rsidRDefault="00ED6474" w:rsidP="00D65DBE">
            <w:pPr>
              <w:numPr>
                <w:ilvl w:val="1"/>
                <w:numId w:val="138"/>
              </w:numPr>
              <w:spacing w:before="0" w:after="60" w:line="240" w:lineRule="auto"/>
              <w:ind w:left="1024" w:hanging="664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Standardy Krajowych Ram Interoperacyjności (KRI).</w:t>
            </w:r>
          </w:p>
          <w:p w14:paraId="4A001880" w14:textId="77777777" w:rsidR="00ED6474" w:rsidRPr="00D65DBE" w:rsidRDefault="00ED6474" w:rsidP="00D65DBE">
            <w:pPr>
              <w:numPr>
                <w:ilvl w:val="0"/>
                <w:numId w:val="138"/>
              </w:numPr>
              <w:spacing w:before="0" w:after="6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D65DBE">
              <w:rPr>
                <w:rFonts w:ascii="Times New Roman" w:hAnsi="Times New Roman"/>
                <w:sz w:val="21"/>
                <w:szCs w:val="21"/>
              </w:rPr>
              <w:t>Audytowi poddany zostanie wpływ przeprowadzonych inwestycji na podniesienie poziomu cyberbezpieczeństwa Zamawiającego.</w:t>
            </w:r>
          </w:p>
        </w:tc>
      </w:tr>
    </w:tbl>
    <w:p w14:paraId="36E537CA" w14:textId="72542199" w:rsidR="00A834F4" w:rsidRPr="0043278C" w:rsidRDefault="00A834F4" w:rsidP="0043278C">
      <w:pPr>
        <w:spacing w:before="0" w:after="0" w:line="276" w:lineRule="auto"/>
        <w:rPr>
          <w:sz w:val="22"/>
          <w:szCs w:val="22"/>
        </w:rPr>
      </w:pPr>
    </w:p>
    <w:sectPr w:rsidR="00A834F4" w:rsidRPr="0043278C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8FCB8" w14:textId="77777777" w:rsidR="00F75370" w:rsidRDefault="00F75370">
      <w:r>
        <w:separator/>
      </w:r>
    </w:p>
  </w:endnote>
  <w:endnote w:type="continuationSeparator" w:id="0">
    <w:p w14:paraId="64A82F8C" w14:textId="77777777" w:rsidR="00F75370" w:rsidRDefault="00F75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598E1720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250102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222AA87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790980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6C43C" w14:textId="77777777" w:rsidR="00F75370" w:rsidRDefault="00F75370">
      <w:r>
        <w:separator/>
      </w:r>
    </w:p>
  </w:footnote>
  <w:footnote w:type="continuationSeparator" w:id="0">
    <w:p w14:paraId="30FA9D2F" w14:textId="77777777" w:rsidR="00F75370" w:rsidRDefault="00F75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6C4"/>
    <w:multiLevelType w:val="multilevel"/>
    <w:tmpl w:val="48CE8638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B39F5"/>
    <w:multiLevelType w:val="hybridMultilevel"/>
    <w:tmpl w:val="D4CC265E"/>
    <w:lvl w:ilvl="0" w:tplc="FFFFFFFF">
      <w:start w:val="1"/>
      <w:numFmt w:val="decimal"/>
      <w:lvlText w:val="%1."/>
      <w:lvlJc w:val="left"/>
      <w:pPr>
        <w:ind w:left="855" w:hanging="49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14E00"/>
    <w:multiLevelType w:val="multilevel"/>
    <w:tmpl w:val="14600D4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1A370D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41305C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04B6569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nsid w:val="060A5D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5432F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89D2CE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08EE4488"/>
    <w:multiLevelType w:val="multilevel"/>
    <w:tmpl w:val="46629B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A9E707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0C596141"/>
    <w:multiLevelType w:val="multilevel"/>
    <w:tmpl w:val="99CC9B9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CF65E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0D1A57E1"/>
    <w:multiLevelType w:val="multilevel"/>
    <w:tmpl w:val="1AE06FB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DD13DFB"/>
    <w:multiLevelType w:val="multilevel"/>
    <w:tmpl w:val="CFE89F42"/>
    <w:lvl w:ilvl="0">
      <w:start w:val="1"/>
      <w:numFmt w:val="decimal"/>
      <w:lvlText w:val="%1."/>
      <w:lvlJc w:val="left"/>
      <w:pPr>
        <w:ind w:left="360" w:hanging="360"/>
      </w:pPr>
      <w:rPr>
        <w:color w:val="C0000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DF10CC4"/>
    <w:multiLevelType w:val="hybridMultilevel"/>
    <w:tmpl w:val="6EFAD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EF08F9"/>
    <w:multiLevelType w:val="multilevel"/>
    <w:tmpl w:val="7D0EE0E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0826C3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11272E8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20633A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2A02689"/>
    <w:multiLevelType w:val="hybridMultilevel"/>
    <w:tmpl w:val="A650E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2F9205B"/>
    <w:multiLevelType w:val="multilevel"/>
    <w:tmpl w:val="F7E2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3892E6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13B070D7"/>
    <w:multiLevelType w:val="multilevel"/>
    <w:tmpl w:val="8902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6241593"/>
    <w:multiLevelType w:val="multilevel"/>
    <w:tmpl w:val="C1D4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7125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E5331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 w15:restartNumberingAfterBreak="0">
    <w:nsid w:val="1F386EE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F95074"/>
    <w:multiLevelType w:val="multilevel"/>
    <w:tmpl w:val="6036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00E79B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2181100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C0CB7"/>
    <w:multiLevelType w:val="multilevel"/>
    <w:tmpl w:val="AD40FA1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24993C9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4" w15:restartNumberingAfterBreak="0">
    <w:nsid w:val="25A737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5" w15:restartNumberingAfterBreak="0">
    <w:nsid w:val="28550E9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6" w15:restartNumberingAfterBreak="0">
    <w:nsid w:val="2871294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2AEA0053"/>
    <w:multiLevelType w:val="multilevel"/>
    <w:tmpl w:val="3DD8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B0B720F"/>
    <w:multiLevelType w:val="multilevel"/>
    <w:tmpl w:val="807A273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B0B79E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0" w15:restartNumberingAfterBreak="0">
    <w:nsid w:val="2B81315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1" w15:restartNumberingAfterBreak="0">
    <w:nsid w:val="2D013D2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2" w15:restartNumberingAfterBreak="0">
    <w:nsid w:val="2EEB242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3" w15:restartNumberingAfterBreak="0">
    <w:nsid w:val="2F213FC4"/>
    <w:multiLevelType w:val="multilevel"/>
    <w:tmpl w:val="87983EC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301C51E8"/>
    <w:multiLevelType w:val="multilevel"/>
    <w:tmpl w:val="CA4E9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85247D"/>
    <w:multiLevelType w:val="multilevel"/>
    <w:tmpl w:val="46629B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30A90F93"/>
    <w:multiLevelType w:val="multilevel"/>
    <w:tmpl w:val="807A273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32360AC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8" w15:restartNumberingAfterBreak="0">
    <w:nsid w:val="33684E8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5205597"/>
    <w:multiLevelType w:val="multilevel"/>
    <w:tmpl w:val="8172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96635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1" w15:restartNumberingAfterBreak="0">
    <w:nsid w:val="39BE77C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ABA28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3" w15:restartNumberingAfterBreak="0">
    <w:nsid w:val="3BDA519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408E5264"/>
    <w:multiLevelType w:val="multilevel"/>
    <w:tmpl w:val="69AED910"/>
    <w:lvl w:ilvl="0">
      <w:start w:val="1"/>
      <w:numFmt w:val="decimal"/>
      <w:lvlText w:val="%1."/>
      <w:lvlJc w:val="left"/>
      <w:pPr>
        <w:ind w:left="4330" w:hanging="360"/>
      </w:pPr>
      <w:rPr>
        <w:color w:val="1F3864" w:themeColor="accent5" w:themeShade="80"/>
        <w:sz w:val="28"/>
        <w:szCs w:val="28"/>
      </w:rPr>
    </w:lvl>
    <w:lvl w:ilvl="1">
      <w:start w:val="1"/>
      <w:numFmt w:val="decimal"/>
      <w:lvlText w:val="%1.%2."/>
      <w:lvlJc w:val="left"/>
      <w:pPr>
        <w:ind w:left="4762" w:hanging="432"/>
      </w:pPr>
      <w:rPr>
        <w:color w:val="C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5194" w:hanging="504"/>
      </w:pPr>
    </w:lvl>
    <w:lvl w:ilvl="3">
      <w:start w:val="1"/>
      <w:numFmt w:val="decimal"/>
      <w:lvlText w:val="%1.%2.%3.%4."/>
      <w:lvlJc w:val="left"/>
      <w:pPr>
        <w:ind w:left="5698" w:hanging="648"/>
      </w:pPr>
    </w:lvl>
    <w:lvl w:ilvl="4">
      <w:start w:val="1"/>
      <w:numFmt w:val="decimal"/>
      <w:lvlText w:val="%1.%2.%3.%4.%5."/>
      <w:lvlJc w:val="left"/>
      <w:pPr>
        <w:ind w:left="6202" w:hanging="792"/>
      </w:pPr>
    </w:lvl>
    <w:lvl w:ilvl="5">
      <w:start w:val="1"/>
      <w:numFmt w:val="decimal"/>
      <w:lvlText w:val="%1.%2.%3.%4.%5.%6."/>
      <w:lvlJc w:val="left"/>
      <w:pPr>
        <w:ind w:left="6706" w:hanging="936"/>
      </w:pPr>
    </w:lvl>
    <w:lvl w:ilvl="6">
      <w:start w:val="1"/>
      <w:numFmt w:val="decimal"/>
      <w:lvlText w:val="%1.%2.%3.%4.%5.%6.%7."/>
      <w:lvlJc w:val="left"/>
      <w:pPr>
        <w:ind w:left="7210" w:hanging="1080"/>
      </w:pPr>
    </w:lvl>
    <w:lvl w:ilvl="7">
      <w:start w:val="1"/>
      <w:numFmt w:val="decimal"/>
      <w:lvlText w:val="%1.%2.%3.%4.%5.%6.%7.%8."/>
      <w:lvlJc w:val="left"/>
      <w:pPr>
        <w:ind w:left="7714" w:hanging="1224"/>
      </w:pPr>
    </w:lvl>
    <w:lvl w:ilvl="8">
      <w:start w:val="1"/>
      <w:numFmt w:val="decimal"/>
      <w:lvlText w:val="%1.%2.%3.%4.%5.%6.%7.%8.%9."/>
      <w:lvlJc w:val="left"/>
      <w:pPr>
        <w:ind w:left="8290" w:hanging="1440"/>
      </w:pPr>
    </w:lvl>
  </w:abstractNum>
  <w:abstractNum w:abstractNumId="55" w15:restartNumberingAfterBreak="0">
    <w:nsid w:val="41C27A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42CB22E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 w15:restartNumberingAfterBreak="0">
    <w:nsid w:val="43C10CA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8" w15:restartNumberingAfterBreak="0">
    <w:nsid w:val="43C350F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4897DC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5A5190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67A6EF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7FB36C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3" w15:restartNumberingAfterBreak="0">
    <w:nsid w:val="4A2D6AD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4" w15:restartNumberingAfterBreak="0">
    <w:nsid w:val="4A655058"/>
    <w:multiLevelType w:val="multilevel"/>
    <w:tmpl w:val="022A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C0E70DC"/>
    <w:multiLevelType w:val="multilevel"/>
    <w:tmpl w:val="E680818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4D1C5FC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7" w15:restartNumberingAfterBreak="0">
    <w:nsid w:val="4D3F2C6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8" w15:restartNumberingAfterBreak="0">
    <w:nsid w:val="532D3D9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9" w15:restartNumberingAfterBreak="0">
    <w:nsid w:val="539707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53A64DB9"/>
    <w:multiLevelType w:val="multilevel"/>
    <w:tmpl w:val="F9D8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3E07245"/>
    <w:multiLevelType w:val="multilevel"/>
    <w:tmpl w:val="B2A4D51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54132BA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58F5761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4" w15:restartNumberingAfterBreak="0">
    <w:nsid w:val="5C0457B9"/>
    <w:multiLevelType w:val="multilevel"/>
    <w:tmpl w:val="1E00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CA61FCF"/>
    <w:multiLevelType w:val="multilevel"/>
    <w:tmpl w:val="214C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D986AE4"/>
    <w:multiLevelType w:val="hybridMultilevel"/>
    <w:tmpl w:val="74B4A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ED60DD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8" w15:restartNumberingAfterBreak="0">
    <w:nsid w:val="62F2390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9" w15:restartNumberingAfterBreak="0">
    <w:nsid w:val="639218C8"/>
    <w:multiLevelType w:val="multilevel"/>
    <w:tmpl w:val="475C106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0">
    <w:nsid w:val="63D3610C"/>
    <w:multiLevelType w:val="multilevel"/>
    <w:tmpl w:val="59F0C2E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64304CC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4E3336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9093E3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D7A2B3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E784CA6"/>
    <w:multiLevelType w:val="multilevel"/>
    <w:tmpl w:val="8974D01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71D7176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71F17736"/>
    <w:multiLevelType w:val="multilevel"/>
    <w:tmpl w:val="A2A8AD7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72D8237F"/>
    <w:multiLevelType w:val="multilevel"/>
    <w:tmpl w:val="E680818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9" w15:restartNumberingAfterBreak="0">
    <w:nsid w:val="75DD69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7D962D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7DD9348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7E346B2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7EC656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7FDE458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974097308">
    <w:abstractNumId w:val="21"/>
  </w:num>
  <w:num w:numId="2" w16cid:durableId="1842920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4940091">
    <w:abstractNumId w:val="91"/>
  </w:num>
  <w:num w:numId="4" w16cid:durableId="578098444">
    <w:abstractNumId w:val="91"/>
  </w:num>
  <w:num w:numId="5" w16cid:durableId="392042461">
    <w:abstractNumId w:val="83"/>
  </w:num>
  <w:num w:numId="6" w16cid:durableId="583800353">
    <w:abstractNumId w:val="83"/>
  </w:num>
  <w:num w:numId="7" w16cid:durableId="300884978">
    <w:abstractNumId w:val="39"/>
  </w:num>
  <w:num w:numId="8" w16cid:durableId="598880152">
    <w:abstractNumId w:val="39"/>
  </w:num>
  <w:num w:numId="9" w16cid:durableId="408894421">
    <w:abstractNumId w:val="53"/>
  </w:num>
  <w:num w:numId="10" w16cid:durableId="435442798">
    <w:abstractNumId w:val="53"/>
    <w:lvlOverride w:ilvl="0">
      <w:startOverride w:val="1"/>
    </w:lvlOverride>
  </w:num>
  <w:num w:numId="11" w16cid:durableId="1446465630">
    <w:abstractNumId w:val="35"/>
  </w:num>
  <w:num w:numId="12" w16cid:durableId="2041858347">
    <w:abstractNumId w:val="35"/>
    <w:lvlOverride w:ilvl="0">
      <w:startOverride w:val="1"/>
    </w:lvlOverride>
  </w:num>
  <w:num w:numId="13" w16cid:durableId="681593582">
    <w:abstractNumId w:val="81"/>
  </w:num>
  <w:num w:numId="14" w16cid:durableId="1052802602">
    <w:abstractNumId w:val="81"/>
  </w:num>
  <w:num w:numId="15" w16cid:durableId="1622109279">
    <w:abstractNumId w:val="31"/>
  </w:num>
  <w:num w:numId="16" w16cid:durableId="1267619812">
    <w:abstractNumId w:val="31"/>
    <w:lvlOverride w:ilvl="0">
      <w:startOverride w:val="1"/>
    </w:lvlOverride>
  </w:num>
  <w:num w:numId="17" w16cid:durableId="366369899">
    <w:abstractNumId w:val="61"/>
  </w:num>
  <w:num w:numId="18" w16cid:durableId="757092321">
    <w:abstractNumId w:val="61"/>
    <w:lvlOverride w:ilvl="0">
      <w:startOverride w:val="1"/>
    </w:lvlOverride>
  </w:num>
  <w:num w:numId="19" w16cid:durableId="880826132">
    <w:abstractNumId w:val="41"/>
  </w:num>
  <w:num w:numId="20" w16cid:durableId="1484925445">
    <w:abstractNumId w:val="41"/>
    <w:lvlOverride w:ilvl="0">
      <w:startOverride w:val="1"/>
    </w:lvlOverride>
  </w:num>
  <w:num w:numId="21" w16cid:durableId="1287348496">
    <w:abstractNumId w:val="84"/>
  </w:num>
  <w:num w:numId="22" w16cid:durableId="1999334839">
    <w:abstractNumId w:val="84"/>
  </w:num>
  <w:num w:numId="23" w16cid:durableId="1462763978">
    <w:abstractNumId w:val="86"/>
  </w:num>
  <w:num w:numId="24" w16cid:durableId="1547641378">
    <w:abstractNumId w:val="86"/>
  </w:num>
  <w:num w:numId="25" w16cid:durableId="667831725">
    <w:abstractNumId w:val="36"/>
  </w:num>
  <w:num w:numId="26" w16cid:durableId="514004685">
    <w:abstractNumId w:val="36"/>
  </w:num>
  <w:num w:numId="27" w16cid:durableId="1713115453">
    <w:abstractNumId w:val="92"/>
  </w:num>
  <w:num w:numId="28" w16cid:durableId="110322480">
    <w:abstractNumId w:val="92"/>
  </w:num>
  <w:num w:numId="29" w16cid:durableId="1954361480">
    <w:abstractNumId w:val="8"/>
  </w:num>
  <w:num w:numId="30" w16cid:durableId="505440886">
    <w:abstractNumId w:val="8"/>
  </w:num>
  <w:num w:numId="31" w16cid:durableId="247428976">
    <w:abstractNumId w:val="19"/>
  </w:num>
  <w:num w:numId="32" w16cid:durableId="1661346200">
    <w:abstractNumId w:val="19"/>
  </w:num>
  <w:num w:numId="33" w16cid:durableId="2002465099">
    <w:abstractNumId w:val="82"/>
  </w:num>
  <w:num w:numId="34" w16cid:durableId="1091001487">
    <w:abstractNumId w:val="82"/>
  </w:num>
  <w:num w:numId="35" w16cid:durableId="744643174">
    <w:abstractNumId w:val="30"/>
  </w:num>
  <w:num w:numId="36" w16cid:durableId="1054814802">
    <w:abstractNumId w:val="30"/>
  </w:num>
  <w:num w:numId="37" w16cid:durableId="670107760">
    <w:abstractNumId w:val="94"/>
  </w:num>
  <w:num w:numId="38" w16cid:durableId="1727332790">
    <w:abstractNumId w:val="94"/>
  </w:num>
  <w:num w:numId="39" w16cid:durableId="1115901516">
    <w:abstractNumId w:val="34"/>
  </w:num>
  <w:num w:numId="40" w16cid:durableId="1897692547">
    <w:abstractNumId w:val="34"/>
    <w:lvlOverride w:ilvl="0">
      <w:startOverride w:val="1"/>
    </w:lvlOverride>
  </w:num>
  <w:num w:numId="41" w16cid:durableId="1581449731">
    <w:abstractNumId w:val="42"/>
  </w:num>
  <w:num w:numId="42" w16cid:durableId="1437795628">
    <w:abstractNumId w:val="42"/>
  </w:num>
  <w:num w:numId="43" w16cid:durableId="630399305">
    <w:abstractNumId w:val="4"/>
  </w:num>
  <w:num w:numId="44" w16cid:durableId="526524256">
    <w:abstractNumId w:val="4"/>
  </w:num>
  <w:num w:numId="45" w16cid:durableId="1573731596">
    <w:abstractNumId w:val="47"/>
  </w:num>
  <w:num w:numId="46" w16cid:durableId="978150827">
    <w:abstractNumId w:val="47"/>
  </w:num>
  <w:num w:numId="47" w16cid:durableId="433475121">
    <w:abstractNumId w:val="69"/>
  </w:num>
  <w:num w:numId="48" w16cid:durableId="1974948301">
    <w:abstractNumId w:val="69"/>
  </w:num>
  <w:num w:numId="49" w16cid:durableId="1732540902">
    <w:abstractNumId w:val="66"/>
  </w:num>
  <w:num w:numId="50" w16cid:durableId="1202548372">
    <w:abstractNumId w:val="66"/>
  </w:num>
  <w:num w:numId="51" w16cid:durableId="92171200">
    <w:abstractNumId w:val="57"/>
  </w:num>
  <w:num w:numId="52" w16cid:durableId="1847862094">
    <w:abstractNumId w:val="57"/>
  </w:num>
  <w:num w:numId="53" w16cid:durableId="827332995">
    <w:abstractNumId w:val="11"/>
  </w:num>
  <w:num w:numId="54" w16cid:durableId="1610089782">
    <w:abstractNumId w:val="11"/>
  </w:num>
  <w:num w:numId="55" w16cid:durableId="167450832">
    <w:abstractNumId w:val="40"/>
  </w:num>
  <w:num w:numId="56" w16cid:durableId="725566949">
    <w:abstractNumId w:val="40"/>
  </w:num>
  <w:num w:numId="57" w16cid:durableId="550649496">
    <w:abstractNumId w:val="63"/>
  </w:num>
  <w:num w:numId="58" w16cid:durableId="400567787">
    <w:abstractNumId w:val="63"/>
  </w:num>
  <w:num w:numId="59" w16cid:durableId="1002702780">
    <w:abstractNumId w:val="20"/>
  </w:num>
  <w:num w:numId="60" w16cid:durableId="1817257406">
    <w:abstractNumId w:val="20"/>
  </w:num>
  <w:num w:numId="61" w16cid:durableId="728267653">
    <w:abstractNumId w:val="89"/>
  </w:num>
  <w:num w:numId="62" w16cid:durableId="56443328">
    <w:abstractNumId w:val="89"/>
  </w:num>
  <w:num w:numId="63" w16cid:durableId="634414312">
    <w:abstractNumId w:val="59"/>
  </w:num>
  <w:num w:numId="64" w16cid:durableId="1877964616">
    <w:abstractNumId w:val="59"/>
  </w:num>
  <w:num w:numId="65" w16cid:durableId="1253785470">
    <w:abstractNumId w:val="33"/>
  </w:num>
  <w:num w:numId="66" w16cid:durableId="397019651">
    <w:abstractNumId w:val="33"/>
    <w:lvlOverride w:ilvl="0">
      <w:startOverride w:val="1"/>
    </w:lvlOverride>
  </w:num>
  <w:num w:numId="67" w16cid:durableId="940146036">
    <w:abstractNumId w:val="51"/>
  </w:num>
  <w:num w:numId="68" w16cid:durableId="719400901">
    <w:abstractNumId w:val="51"/>
    <w:lvlOverride w:ilvl="0">
      <w:startOverride w:val="1"/>
    </w:lvlOverride>
  </w:num>
  <w:num w:numId="69" w16cid:durableId="1427308894">
    <w:abstractNumId w:val="6"/>
  </w:num>
  <w:num w:numId="70" w16cid:durableId="617689604">
    <w:abstractNumId w:val="6"/>
    <w:lvlOverride w:ilvl="0">
      <w:startOverride w:val="1"/>
    </w:lvlOverride>
  </w:num>
  <w:num w:numId="71" w16cid:durableId="2080127768">
    <w:abstractNumId w:val="48"/>
  </w:num>
  <w:num w:numId="72" w16cid:durableId="1495028890">
    <w:abstractNumId w:val="48"/>
    <w:lvlOverride w:ilvl="0">
      <w:startOverride w:val="1"/>
    </w:lvlOverride>
  </w:num>
  <w:num w:numId="73" w16cid:durableId="1837182238">
    <w:abstractNumId w:val="72"/>
  </w:num>
  <w:num w:numId="74" w16cid:durableId="602302155">
    <w:abstractNumId w:val="72"/>
    <w:lvlOverride w:ilvl="0">
      <w:startOverride w:val="1"/>
    </w:lvlOverride>
  </w:num>
  <w:num w:numId="75" w16cid:durableId="897401550">
    <w:abstractNumId w:val="93"/>
  </w:num>
  <w:num w:numId="76" w16cid:durableId="155846027">
    <w:abstractNumId w:val="93"/>
    <w:lvlOverride w:ilvl="0">
      <w:startOverride w:val="1"/>
    </w:lvlOverride>
  </w:num>
  <w:num w:numId="77" w16cid:durableId="1550843927">
    <w:abstractNumId w:val="58"/>
  </w:num>
  <w:num w:numId="78" w16cid:durableId="276958157">
    <w:abstractNumId w:val="58"/>
    <w:lvlOverride w:ilvl="0">
      <w:startOverride w:val="1"/>
    </w:lvlOverride>
  </w:num>
  <w:num w:numId="79" w16cid:durableId="1696155232">
    <w:abstractNumId w:val="27"/>
  </w:num>
  <w:num w:numId="80" w16cid:durableId="22636591">
    <w:abstractNumId w:val="27"/>
    <w:lvlOverride w:ilvl="0">
      <w:startOverride w:val="1"/>
    </w:lvlOverride>
  </w:num>
  <w:num w:numId="81" w16cid:durableId="725685737">
    <w:abstractNumId w:val="50"/>
  </w:num>
  <w:num w:numId="82" w16cid:durableId="936256345">
    <w:abstractNumId w:val="50"/>
  </w:num>
  <w:num w:numId="83" w16cid:durableId="1345477723">
    <w:abstractNumId w:val="3"/>
  </w:num>
  <w:num w:numId="84" w16cid:durableId="1409617583">
    <w:abstractNumId w:val="3"/>
  </w:num>
  <w:num w:numId="85" w16cid:durableId="1874268957">
    <w:abstractNumId w:val="23"/>
  </w:num>
  <w:num w:numId="86" w16cid:durableId="1983265285">
    <w:abstractNumId w:val="23"/>
  </w:num>
  <w:num w:numId="87" w16cid:durableId="170341193">
    <w:abstractNumId w:val="5"/>
  </w:num>
  <w:num w:numId="88" w16cid:durableId="616134898">
    <w:abstractNumId w:val="5"/>
    <w:lvlOverride w:ilvl="0">
      <w:startOverride w:val="1"/>
    </w:lvlOverride>
  </w:num>
  <w:num w:numId="89" w16cid:durableId="1078675388">
    <w:abstractNumId w:val="13"/>
  </w:num>
  <w:num w:numId="90" w16cid:durableId="690573084">
    <w:abstractNumId w:val="13"/>
    <w:lvlOverride w:ilvl="0">
      <w:startOverride w:val="1"/>
    </w:lvlOverride>
  </w:num>
  <w:num w:numId="91" w16cid:durableId="987132389">
    <w:abstractNumId w:val="78"/>
  </w:num>
  <w:num w:numId="92" w16cid:durableId="613172357">
    <w:abstractNumId w:val="78"/>
    <w:lvlOverride w:ilvl="0">
      <w:startOverride w:val="1"/>
    </w:lvlOverride>
  </w:num>
  <w:num w:numId="93" w16cid:durableId="1774203231">
    <w:abstractNumId w:val="67"/>
  </w:num>
  <w:num w:numId="94" w16cid:durableId="947273056">
    <w:abstractNumId w:val="67"/>
  </w:num>
  <w:num w:numId="95" w16cid:durableId="995649284">
    <w:abstractNumId w:val="26"/>
  </w:num>
  <w:num w:numId="96" w16cid:durableId="1130788080">
    <w:abstractNumId w:val="26"/>
  </w:num>
  <w:num w:numId="97" w16cid:durableId="2013560342">
    <w:abstractNumId w:val="52"/>
  </w:num>
  <w:num w:numId="98" w16cid:durableId="2025014629">
    <w:abstractNumId w:val="52"/>
  </w:num>
  <w:num w:numId="99" w16cid:durableId="1763258321">
    <w:abstractNumId w:val="60"/>
  </w:num>
  <w:num w:numId="100" w16cid:durableId="728117583">
    <w:abstractNumId w:val="60"/>
  </w:num>
  <w:num w:numId="101" w16cid:durableId="1773621812">
    <w:abstractNumId w:val="77"/>
  </w:num>
  <w:num w:numId="102" w16cid:durableId="1573616872">
    <w:abstractNumId w:val="77"/>
  </w:num>
  <w:num w:numId="103" w16cid:durableId="361325137">
    <w:abstractNumId w:val="18"/>
  </w:num>
  <w:num w:numId="104" w16cid:durableId="358626089">
    <w:abstractNumId w:val="18"/>
  </w:num>
  <w:num w:numId="105" w16cid:durableId="1550919081">
    <w:abstractNumId w:val="9"/>
  </w:num>
  <w:num w:numId="106" w16cid:durableId="223415502">
    <w:abstractNumId w:val="9"/>
  </w:num>
  <w:num w:numId="107" w16cid:durableId="2029872099">
    <w:abstractNumId w:val="90"/>
  </w:num>
  <w:num w:numId="108" w16cid:durableId="1023163703">
    <w:abstractNumId w:val="90"/>
  </w:num>
  <w:num w:numId="109" w16cid:durableId="789131841">
    <w:abstractNumId w:val="28"/>
  </w:num>
  <w:num w:numId="110" w16cid:durableId="842159076">
    <w:abstractNumId w:val="28"/>
  </w:num>
  <w:num w:numId="111" w16cid:durableId="613292907">
    <w:abstractNumId w:val="62"/>
  </w:num>
  <w:num w:numId="112" w16cid:durableId="164634178">
    <w:abstractNumId w:val="62"/>
  </w:num>
  <w:num w:numId="113" w16cid:durableId="1978991856">
    <w:abstractNumId w:val="55"/>
  </w:num>
  <w:num w:numId="114" w16cid:durableId="526066570">
    <w:abstractNumId w:val="55"/>
  </w:num>
  <w:num w:numId="115" w16cid:durableId="269440185">
    <w:abstractNumId w:val="73"/>
  </w:num>
  <w:num w:numId="116" w16cid:durableId="310254910">
    <w:abstractNumId w:val="73"/>
  </w:num>
  <w:num w:numId="117" w16cid:durableId="7568161">
    <w:abstractNumId w:val="68"/>
  </w:num>
  <w:num w:numId="118" w16cid:durableId="2020813830">
    <w:abstractNumId w:val="68"/>
    <w:lvlOverride w:ilvl="0">
      <w:startOverride w:val="1"/>
    </w:lvlOverride>
  </w:num>
  <w:num w:numId="119" w16cid:durableId="608315106">
    <w:abstractNumId w:val="88"/>
  </w:num>
  <w:num w:numId="120" w16cid:durableId="1409576744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515926861">
    <w:abstractNumId w:val="14"/>
  </w:num>
  <w:num w:numId="122" w16cid:durableId="1208489644">
    <w:abstractNumId w:val="14"/>
  </w:num>
  <w:num w:numId="123" w16cid:durableId="1963924506">
    <w:abstractNumId w:val="1"/>
  </w:num>
  <w:num w:numId="124" w16cid:durableId="12311609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2126927958">
    <w:abstractNumId w:val="16"/>
  </w:num>
  <w:num w:numId="126" w16cid:durableId="6532911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60375191">
    <w:abstractNumId w:val="45"/>
  </w:num>
  <w:num w:numId="128" w16cid:durableId="335304235">
    <w:abstractNumId w:val="45"/>
  </w:num>
  <w:num w:numId="129" w16cid:durableId="2089038256">
    <w:abstractNumId w:val="76"/>
  </w:num>
  <w:num w:numId="130" w16cid:durableId="1881552145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2121296122">
    <w:abstractNumId w:val="46"/>
  </w:num>
  <w:num w:numId="132" w16cid:durableId="38364981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2064910229">
    <w:abstractNumId w:val="85"/>
  </w:num>
  <w:num w:numId="134" w16cid:durableId="106774654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282273173">
    <w:abstractNumId w:val="2"/>
  </w:num>
  <w:num w:numId="136" w16cid:durableId="1875194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447816793">
    <w:abstractNumId w:val="71"/>
  </w:num>
  <w:num w:numId="138" w16cid:durableId="472219369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1938979024">
    <w:abstractNumId w:val="15"/>
  </w:num>
  <w:num w:numId="140" w16cid:durableId="1447692923">
    <w:abstractNumId w:val="12"/>
  </w:num>
  <w:num w:numId="141" w16cid:durableId="549194417">
    <w:abstractNumId w:val="79"/>
  </w:num>
  <w:num w:numId="142" w16cid:durableId="1256670142">
    <w:abstractNumId w:val="32"/>
  </w:num>
  <w:num w:numId="143" w16cid:durableId="999887169">
    <w:abstractNumId w:val="17"/>
  </w:num>
  <w:num w:numId="144" w16cid:durableId="266736902">
    <w:abstractNumId w:val="54"/>
  </w:num>
  <w:num w:numId="145" w16cid:durableId="1934195162">
    <w:abstractNumId w:val="87"/>
  </w:num>
  <w:num w:numId="146" w16cid:durableId="1256591198">
    <w:abstractNumId w:val="43"/>
  </w:num>
  <w:num w:numId="147" w16cid:durableId="2120561031">
    <w:abstractNumId w:val="38"/>
  </w:num>
  <w:num w:numId="148" w16cid:durableId="1470515346">
    <w:abstractNumId w:val="10"/>
  </w:num>
  <w:num w:numId="149" w16cid:durableId="2020572530">
    <w:abstractNumId w:val="65"/>
  </w:num>
  <w:num w:numId="150" w16cid:durableId="113606947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2125225243">
    <w:abstractNumId w:val="25"/>
  </w:num>
  <w:num w:numId="152" w16cid:durableId="1771319520">
    <w:abstractNumId w:val="0"/>
  </w:num>
  <w:num w:numId="153" w16cid:durableId="507601630">
    <w:abstractNumId w:val="44"/>
  </w:num>
  <w:num w:numId="154" w16cid:durableId="1706754530">
    <w:abstractNumId w:val="64"/>
  </w:num>
  <w:num w:numId="155" w16cid:durableId="906843915">
    <w:abstractNumId w:val="75"/>
  </w:num>
  <w:num w:numId="156" w16cid:durableId="1572154662">
    <w:abstractNumId w:val="70"/>
  </w:num>
  <w:num w:numId="157" w16cid:durableId="1911382721">
    <w:abstractNumId w:val="74"/>
  </w:num>
  <w:num w:numId="158" w16cid:durableId="1185631228">
    <w:abstractNumId w:val="37"/>
  </w:num>
  <w:num w:numId="159" w16cid:durableId="307789117">
    <w:abstractNumId w:val="22"/>
  </w:num>
  <w:num w:numId="160" w16cid:durableId="451166791">
    <w:abstractNumId w:val="24"/>
  </w:num>
  <w:num w:numId="161" w16cid:durableId="1818758950">
    <w:abstractNumId w:val="49"/>
  </w:num>
  <w:num w:numId="162" w16cid:durableId="1538467936">
    <w:abstractNumId w:val="29"/>
  </w:num>
  <w:num w:numId="163" w16cid:durableId="881017770">
    <w:abstractNumId w:val="7"/>
  </w:num>
  <w:num w:numId="164" w16cid:durableId="522745155">
    <w:abstractNumId w:val="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17FAB"/>
    <w:rsid w:val="0004603C"/>
    <w:rsid w:val="0006264C"/>
    <w:rsid w:val="00065C40"/>
    <w:rsid w:val="00091D2C"/>
    <w:rsid w:val="00091E15"/>
    <w:rsid w:val="00094EF6"/>
    <w:rsid w:val="000B3CA7"/>
    <w:rsid w:val="000D0968"/>
    <w:rsid w:val="000D2B12"/>
    <w:rsid w:val="000E21EF"/>
    <w:rsid w:val="0010162A"/>
    <w:rsid w:val="0012711F"/>
    <w:rsid w:val="00131839"/>
    <w:rsid w:val="00151C7A"/>
    <w:rsid w:val="001561C5"/>
    <w:rsid w:val="00160E97"/>
    <w:rsid w:val="00162D9D"/>
    <w:rsid w:val="00163355"/>
    <w:rsid w:val="00164F5C"/>
    <w:rsid w:val="00181584"/>
    <w:rsid w:val="001A5F41"/>
    <w:rsid w:val="001A7115"/>
    <w:rsid w:val="001F192A"/>
    <w:rsid w:val="00214307"/>
    <w:rsid w:val="00235E66"/>
    <w:rsid w:val="00250102"/>
    <w:rsid w:val="002514DD"/>
    <w:rsid w:val="002571F6"/>
    <w:rsid w:val="00257F9E"/>
    <w:rsid w:val="00282BFC"/>
    <w:rsid w:val="00292034"/>
    <w:rsid w:val="002B08FC"/>
    <w:rsid w:val="002D1BF7"/>
    <w:rsid w:val="002D66BB"/>
    <w:rsid w:val="002E6BDD"/>
    <w:rsid w:val="002F66E8"/>
    <w:rsid w:val="00310274"/>
    <w:rsid w:val="003134FE"/>
    <w:rsid w:val="00363891"/>
    <w:rsid w:val="003816DA"/>
    <w:rsid w:val="00385FFB"/>
    <w:rsid w:val="0039496D"/>
    <w:rsid w:val="003C1AEB"/>
    <w:rsid w:val="003D72C3"/>
    <w:rsid w:val="00412555"/>
    <w:rsid w:val="0043278C"/>
    <w:rsid w:val="00482EA3"/>
    <w:rsid w:val="004844AD"/>
    <w:rsid w:val="004C2F43"/>
    <w:rsid w:val="004C3AE3"/>
    <w:rsid w:val="004E0AB1"/>
    <w:rsid w:val="004E4225"/>
    <w:rsid w:val="004E62F6"/>
    <w:rsid w:val="00502C9F"/>
    <w:rsid w:val="005048BE"/>
    <w:rsid w:val="005115C2"/>
    <w:rsid w:val="00590D0D"/>
    <w:rsid w:val="00594C5E"/>
    <w:rsid w:val="00595688"/>
    <w:rsid w:val="005A056A"/>
    <w:rsid w:val="005B7917"/>
    <w:rsid w:val="005E22E2"/>
    <w:rsid w:val="0066761E"/>
    <w:rsid w:val="006760F1"/>
    <w:rsid w:val="00681C62"/>
    <w:rsid w:val="006B177B"/>
    <w:rsid w:val="006C5962"/>
    <w:rsid w:val="006D19B4"/>
    <w:rsid w:val="006E040C"/>
    <w:rsid w:val="007021C9"/>
    <w:rsid w:val="007077F2"/>
    <w:rsid w:val="00735813"/>
    <w:rsid w:val="00752A9F"/>
    <w:rsid w:val="00760990"/>
    <w:rsid w:val="00761B48"/>
    <w:rsid w:val="00766612"/>
    <w:rsid w:val="00780D75"/>
    <w:rsid w:val="00786171"/>
    <w:rsid w:val="007A4C97"/>
    <w:rsid w:val="00842775"/>
    <w:rsid w:val="00863D3F"/>
    <w:rsid w:val="00880FE8"/>
    <w:rsid w:val="0088784C"/>
    <w:rsid w:val="008A6A11"/>
    <w:rsid w:val="008B2824"/>
    <w:rsid w:val="008C4DE6"/>
    <w:rsid w:val="009A56C8"/>
    <w:rsid w:val="009A5797"/>
    <w:rsid w:val="009B7B29"/>
    <w:rsid w:val="009F5399"/>
    <w:rsid w:val="00A11E26"/>
    <w:rsid w:val="00A25198"/>
    <w:rsid w:val="00A34049"/>
    <w:rsid w:val="00A42564"/>
    <w:rsid w:val="00A77A7B"/>
    <w:rsid w:val="00A81BB5"/>
    <w:rsid w:val="00A834F4"/>
    <w:rsid w:val="00A8394D"/>
    <w:rsid w:val="00A97B93"/>
    <w:rsid w:val="00AA4ED3"/>
    <w:rsid w:val="00AD274B"/>
    <w:rsid w:val="00AE5AA0"/>
    <w:rsid w:val="00AF3CB9"/>
    <w:rsid w:val="00AF4EB4"/>
    <w:rsid w:val="00B371AE"/>
    <w:rsid w:val="00B546E9"/>
    <w:rsid w:val="00B619ED"/>
    <w:rsid w:val="00B82EF6"/>
    <w:rsid w:val="00BC79CC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009A0"/>
    <w:rsid w:val="00D20D0F"/>
    <w:rsid w:val="00D2616D"/>
    <w:rsid w:val="00D65DBE"/>
    <w:rsid w:val="00DC0C56"/>
    <w:rsid w:val="00DD7AA6"/>
    <w:rsid w:val="00DF3D13"/>
    <w:rsid w:val="00E12B61"/>
    <w:rsid w:val="00E1663C"/>
    <w:rsid w:val="00E225C1"/>
    <w:rsid w:val="00E52A91"/>
    <w:rsid w:val="00E53EFF"/>
    <w:rsid w:val="00E5730B"/>
    <w:rsid w:val="00EA5546"/>
    <w:rsid w:val="00EB7791"/>
    <w:rsid w:val="00ED6474"/>
    <w:rsid w:val="00ED701A"/>
    <w:rsid w:val="00EE312E"/>
    <w:rsid w:val="00F22906"/>
    <w:rsid w:val="00F6134F"/>
    <w:rsid w:val="00F6264A"/>
    <w:rsid w:val="00F75370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99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501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1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0102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E74B5" w:themeColor="accent1" w:themeShade="BF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0102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0102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0102"/>
    <w:pPr>
      <w:keepNext/>
      <w:keepLines/>
      <w:spacing w:before="0"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0102"/>
    <w:pPr>
      <w:keepNext/>
      <w:keepLines/>
      <w:spacing w:before="0"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maz_wyliczenie,opis dzialania,K-P_odwolanie,A_wyliczenie,Akapit z listą 1,Numerowanie,L1,2 heading,Akapit z listą5,Nagłowek 3,Preambuła,Akapit z listą BS,Kolorowa lista — akcent 11,Dot pt,F5 List Paragraph,Recommendation,List Paragraph1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5010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1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0102"/>
    <w:rPr>
      <w:rFonts w:ascii="Times New Roman" w:eastAsiaTheme="majorEastAsia" w:hAnsi="Times New Roman" w:cstheme="majorBidi"/>
      <w:color w:val="2E74B5" w:themeColor="accent1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0102"/>
    <w:rPr>
      <w:rFonts w:ascii="Times New Roman" w:eastAsiaTheme="majorEastAsia" w:hAnsi="Times New Roman" w:cstheme="majorBidi"/>
      <w:i/>
      <w:iCs/>
      <w:color w:val="595959" w:themeColor="text1" w:themeTint="A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0102"/>
    <w:rPr>
      <w:rFonts w:ascii="Times New Roman" w:eastAsiaTheme="majorEastAsia" w:hAnsi="Times New Roman" w:cstheme="majorBidi"/>
      <w:color w:val="595959" w:themeColor="text1" w:themeTint="A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0102"/>
    <w:rPr>
      <w:rFonts w:ascii="Times New Roman" w:eastAsiaTheme="majorEastAsia" w:hAnsi="Times New Roman" w:cstheme="majorBidi"/>
      <w:i/>
      <w:iCs/>
      <w:color w:val="272727" w:themeColor="text1" w:themeTint="D8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0102"/>
    <w:rPr>
      <w:rFonts w:ascii="Times New Roman" w:eastAsiaTheme="majorEastAsia" w:hAnsi="Times New Roman" w:cstheme="majorBidi"/>
      <w:color w:val="272727" w:themeColor="text1" w:themeTint="D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5010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5010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102"/>
    <w:pPr>
      <w:numPr>
        <w:ilvl w:val="1"/>
      </w:numPr>
      <w:spacing w:before="0" w:after="16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50102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250102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50102"/>
    <w:rPr>
      <w:rFonts w:ascii="Times New Roman" w:hAnsi="Times New Roman"/>
      <w:i/>
      <w:iCs/>
      <w:color w:val="404040" w:themeColor="text1" w:themeTint="BF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25010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01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102"/>
    <w:rPr>
      <w:rFonts w:ascii="Times New Roman" w:hAnsi="Times New Roman"/>
      <w:i/>
      <w:iCs/>
      <w:color w:val="2E74B5" w:themeColor="accent1" w:themeShade="BF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250102"/>
    <w:rPr>
      <w:b/>
      <w:bCs/>
      <w:smallCaps/>
      <w:color w:val="2E74B5" w:themeColor="accent1" w:themeShade="BF"/>
      <w:spacing w:val="5"/>
    </w:rPr>
  </w:style>
  <w:style w:type="character" w:customStyle="1" w:styleId="AkapitzlistZnak">
    <w:name w:val="Akapit z listą Znak"/>
    <w:aliases w:val="maz_wyliczenie Znak,opis dzialania Znak,K-P_odwolanie Znak,A_wyliczenie Znak,Akapit z listą 1 Znak,Numerowanie Znak,L1 Znak,2 heading Znak,Akapit z listą5 Znak,Nagłowek 3 Znak,Preambuła Znak,Akapit z listą BS Znak,Dot pt Znak"/>
    <w:link w:val="Akapitzlist"/>
    <w:uiPriority w:val="34"/>
    <w:qFormat/>
    <w:locked/>
    <w:rsid w:val="00250102"/>
  </w:style>
  <w:style w:type="paragraph" w:customStyle="1" w:styleId="Default">
    <w:name w:val="Default"/>
    <w:rsid w:val="00250102"/>
    <w:pPr>
      <w:autoSpaceDE w:val="0"/>
      <w:autoSpaceDN w:val="0"/>
      <w:adjustRightInd w:val="0"/>
    </w:pPr>
    <w:rPr>
      <w:rFonts w:eastAsiaTheme="minorHAnsi" w:cs="Calibri"/>
      <w:color w:val="000000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250102"/>
    <w:pPr>
      <w:spacing w:before="0" w:after="0" w:line="240" w:lineRule="auto"/>
    </w:pPr>
    <w:rPr>
      <w:rFonts w:ascii="Times New Roman" w:eastAsia="Calibri" w:hAnsi="Times New Roman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250102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ny"/>
    <w:rsid w:val="00250102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rmaltextrun">
    <w:name w:val="normaltextrun"/>
    <w:basedOn w:val="Domylnaczcionkaakapitu"/>
    <w:rsid w:val="00250102"/>
  </w:style>
  <w:style w:type="character" w:customStyle="1" w:styleId="eop">
    <w:name w:val="eop"/>
    <w:basedOn w:val="Domylnaczcionkaakapitu"/>
    <w:rsid w:val="00250102"/>
  </w:style>
  <w:style w:type="character" w:customStyle="1" w:styleId="spellingerror">
    <w:name w:val="spellingerror"/>
    <w:basedOn w:val="Domylnaczcionkaakapitu"/>
    <w:rsid w:val="00250102"/>
  </w:style>
  <w:style w:type="character" w:styleId="Nierozpoznanawzmianka">
    <w:name w:val="Unresolved Mention"/>
    <w:basedOn w:val="Domylnaczcionkaakapitu"/>
    <w:uiPriority w:val="99"/>
    <w:unhideWhenUsed/>
    <w:rsid w:val="00250102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250102"/>
    <w:rPr>
      <w:color w:val="2B579A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250102"/>
  </w:style>
  <w:style w:type="table" w:customStyle="1" w:styleId="Tabela-EleganckiAW">
    <w:name w:val="Tabela - Elegancki AW"/>
    <w:basedOn w:val="Tabela-Elegancki"/>
    <w:uiPriority w:val="99"/>
    <w:rsid w:val="00250102"/>
    <w:pPr>
      <w:suppressAutoHyphens/>
      <w:spacing w:after="120" w:line="276" w:lineRule="auto"/>
      <w:contextualSpacing/>
      <w:jc w:val="both"/>
    </w:pPr>
    <w:rPr>
      <w:sz w:val="18"/>
      <w:szCs w:val="20"/>
      <w:lang w:eastAsia="pl-PL"/>
    </w:rPr>
    <w:tblPr>
      <w:jc w:val="center"/>
    </w:tblPr>
    <w:trPr>
      <w:jc w:val="center"/>
    </w:trPr>
    <w:tcPr>
      <w:vAlign w:val="center"/>
    </w:tcPr>
    <w:tblStylePr w:type="firstRow">
      <w:pPr>
        <w:wordWrap/>
        <w:spacing w:beforeLines="0" w:before="120" w:beforeAutospacing="0" w:afterLines="0" w:after="120" w:afterAutospacing="0" w:line="276" w:lineRule="auto"/>
        <w:jc w:val="center"/>
      </w:pPr>
      <w:rPr>
        <w:rFonts w:ascii="Calibri" w:hAnsi="Calibri"/>
        <w:b/>
        <w:i w:val="0"/>
        <w:caps/>
        <w:color w:val="auto"/>
        <w:sz w:val="18"/>
      </w:rPr>
      <w:tblPr/>
      <w:trPr>
        <w:cantSplit w:val="0"/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BFBFBF"/>
      </w:tcPr>
    </w:tblStylePr>
  </w:style>
  <w:style w:type="paragraph" w:styleId="Legenda">
    <w:name w:val="caption"/>
    <w:aliases w:val="Podpis pod rysunkiem lub tabelą,Podpis pod rysunkiem,legenda"/>
    <w:basedOn w:val="Normalny"/>
    <w:next w:val="Normalny"/>
    <w:uiPriority w:val="35"/>
    <w:qFormat/>
    <w:rsid w:val="00250102"/>
    <w:pPr>
      <w:spacing w:before="0" w:after="120" w:line="276" w:lineRule="auto"/>
      <w:contextualSpacing/>
      <w:jc w:val="both"/>
    </w:pPr>
    <w:rPr>
      <w:rFonts w:eastAsia="MS Mincho"/>
      <w:b/>
      <w:bCs/>
      <w:sz w:val="22"/>
      <w:szCs w:val="20"/>
      <w:lang w:eastAsia="ja-JP"/>
    </w:rPr>
  </w:style>
  <w:style w:type="table" w:styleId="Tabela-Elegancki">
    <w:name w:val="Table Elegant"/>
    <w:basedOn w:val="Standardowy"/>
    <w:uiPriority w:val="99"/>
    <w:semiHidden/>
    <w:unhideWhenUsed/>
    <w:rsid w:val="00250102"/>
    <w:rPr>
      <w:rFonts w:asciiTheme="minorHAnsi" w:eastAsiaTheme="minorHAnsi" w:hAnsiTheme="minorHAnsi" w:cstheme="minorBidi"/>
      <w:kern w:val="2"/>
      <w14:ligatures w14:val="standardContextu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-kod">
    <w:name w:val="HTML Code"/>
    <w:basedOn w:val="Domylnaczcionkaakapitu"/>
    <w:uiPriority w:val="99"/>
    <w:semiHidden/>
    <w:unhideWhenUsed/>
    <w:rsid w:val="00ED6474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normal0">
    <w:name w:val="msonormal"/>
    <w:basedOn w:val="Normalny"/>
    <w:uiPriority w:val="99"/>
    <w:semiHidden/>
    <w:rsid w:val="00ED6474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D6474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D6474"/>
    <w:pPr>
      <w:spacing w:before="0" w:after="0"/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nhideWhenUsed/>
    <w:rsid w:val="00ED6474"/>
    <w:pPr>
      <w:spacing w:before="0" w:after="0"/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nhideWhenUsed/>
    <w:rsid w:val="00ED6474"/>
    <w:pPr>
      <w:spacing w:before="0" w:after="0"/>
      <w:ind w:left="720"/>
    </w:pPr>
    <w:rPr>
      <w:rFonts w:asciiTheme="minorHAnsi" w:hAnsiTheme="minorHAnsi" w:cstheme="minorHAnsi"/>
      <w:sz w:val="18"/>
      <w:szCs w:val="18"/>
    </w:rPr>
  </w:style>
  <w:style w:type="paragraph" w:styleId="Spistreci5">
    <w:name w:val="toc 5"/>
    <w:basedOn w:val="Normalny"/>
    <w:next w:val="Normalny"/>
    <w:autoRedefine/>
    <w:unhideWhenUsed/>
    <w:rsid w:val="00ED6474"/>
    <w:pPr>
      <w:spacing w:before="0" w:after="0"/>
      <w:ind w:left="960"/>
    </w:pPr>
    <w:rPr>
      <w:rFonts w:asciiTheme="minorHAnsi" w:hAnsiTheme="minorHAnsi" w:cstheme="minorHAnsi"/>
      <w:sz w:val="18"/>
      <w:szCs w:val="18"/>
    </w:rPr>
  </w:style>
  <w:style w:type="paragraph" w:styleId="Spistreci6">
    <w:name w:val="toc 6"/>
    <w:basedOn w:val="Normalny"/>
    <w:next w:val="Normalny"/>
    <w:autoRedefine/>
    <w:unhideWhenUsed/>
    <w:rsid w:val="00ED6474"/>
    <w:pPr>
      <w:spacing w:before="0"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Spistreci7">
    <w:name w:val="toc 7"/>
    <w:basedOn w:val="Normalny"/>
    <w:next w:val="Normalny"/>
    <w:autoRedefine/>
    <w:unhideWhenUsed/>
    <w:rsid w:val="00ED6474"/>
    <w:pPr>
      <w:spacing w:before="0" w:after="0"/>
      <w:ind w:left="1440"/>
    </w:pPr>
    <w:rPr>
      <w:rFonts w:asciiTheme="minorHAnsi" w:hAnsiTheme="minorHAnsi" w:cstheme="minorHAnsi"/>
      <w:sz w:val="18"/>
      <w:szCs w:val="18"/>
    </w:rPr>
  </w:style>
  <w:style w:type="paragraph" w:styleId="Spistreci8">
    <w:name w:val="toc 8"/>
    <w:basedOn w:val="Normalny"/>
    <w:next w:val="Normalny"/>
    <w:autoRedefine/>
    <w:unhideWhenUsed/>
    <w:rsid w:val="00ED6474"/>
    <w:pPr>
      <w:spacing w:before="0" w:after="0"/>
      <w:ind w:left="1680"/>
    </w:pPr>
    <w:rPr>
      <w:rFonts w:asciiTheme="minorHAnsi" w:hAnsiTheme="minorHAnsi" w:cstheme="minorHAnsi"/>
      <w:sz w:val="18"/>
      <w:szCs w:val="18"/>
    </w:rPr>
  </w:style>
  <w:style w:type="paragraph" w:styleId="Spistreci9">
    <w:name w:val="toc 9"/>
    <w:basedOn w:val="Normalny"/>
    <w:next w:val="Normalny"/>
    <w:autoRedefine/>
    <w:unhideWhenUsed/>
    <w:rsid w:val="00ED6474"/>
    <w:pPr>
      <w:spacing w:before="0" w:after="0"/>
      <w:ind w:left="1920"/>
    </w:pPr>
    <w:rPr>
      <w:rFonts w:asciiTheme="minorHAnsi" w:hAnsiTheme="minorHAnsi" w:cstheme="minorHAnsi"/>
      <w:sz w:val="18"/>
      <w:szCs w:val="1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22906"/>
    <w:pPr>
      <w:spacing w:before="240" w:after="0" w:line="259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pl-PL"/>
    </w:rPr>
  </w:style>
  <w:style w:type="paragraph" w:styleId="Bezodstpw">
    <w:name w:val="No Spacing"/>
    <w:uiPriority w:val="1"/>
    <w:qFormat/>
    <w:rsid w:val="00163355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12</Pages>
  <Words>3360</Words>
  <Characters>20161</Characters>
  <Application>Microsoft Office Word</Application>
  <DocSecurity>0</DocSecurity>
  <Lines>168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Krzysztof Skibiński</cp:lastModifiedBy>
  <cp:revision>5</cp:revision>
  <cp:lastPrinted>2018-03-26T09:55:00Z</cp:lastPrinted>
  <dcterms:created xsi:type="dcterms:W3CDTF">2025-11-14T11:07:00Z</dcterms:created>
  <dcterms:modified xsi:type="dcterms:W3CDTF">2025-12-03T10:11:00Z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