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2E9A" w14:textId="6D641845" w:rsidR="00091E15" w:rsidRPr="00276A24" w:rsidRDefault="00091E15" w:rsidP="00091E15">
      <w:pPr>
        <w:spacing w:after="0"/>
        <w:ind w:left="4820"/>
        <w:rPr>
          <w:rFonts w:cstheme="minorHAnsi"/>
        </w:rPr>
      </w:pPr>
      <w:r w:rsidRPr="00276A24">
        <w:rPr>
          <w:rFonts w:cstheme="minorHAnsi"/>
        </w:rPr>
        <w:t xml:space="preserve">Załącznik nr </w:t>
      </w:r>
      <w:r w:rsidR="009A56C8">
        <w:rPr>
          <w:rFonts w:cstheme="minorHAnsi"/>
        </w:rPr>
        <w:t>1</w:t>
      </w:r>
      <w:r w:rsidRPr="00276A24">
        <w:rPr>
          <w:rFonts w:cstheme="minorHAnsi"/>
        </w:rPr>
        <w:t xml:space="preserve"> do zapytania ofertowego </w:t>
      </w:r>
    </w:p>
    <w:p w14:paraId="037480CC" w14:textId="46AC9D6A" w:rsidR="00163355" w:rsidRPr="00333D8A" w:rsidRDefault="00091E15" w:rsidP="00091E15">
      <w:pPr>
        <w:spacing w:before="0" w:after="60" w:line="240" w:lineRule="auto"/>
        <w:ind w:left="4820"/>
        <w:rPr>
          <w:rFonts w:ascii="Times New Roman" w:hAnsi="Times New Roman"/>
          <w:b/>
          <w:bCs/>
          <w:sz w:val="21"/>
          <w:szCs w:val="21"/>
        </w:rPr>
      </w:pPr>
      <w:r w:rsidRPr="00276A24">
        <w:rPr>
          <w:rFonts w:cstheme="minorHAnsi"/>
        </w:rPr>
        <w:t>znak BUA.271</w:t>
      </w:r>
      <w:r>
        <w:rPr>
          <w:rFonts w:cstheme="minorHAnsi"/>
        </w:rPr>
        <w:t>.65</w:t>
      </w:r>
      <w:r w:rsidRPr="00276A24">
        <w:rPr>
          <w:rFonts w:cstheme="minorHAnsi"/>
        </w:rPr>
        <w:t xml:space="preserve">.2025 z dnia </w:t>
      </w:r>
      <w:r>
        <w:rPr>
          <w:rFonts w:cstheme="minorHAnsi"/>
        </w:rPr>
        <w:t>17 listopada 2025 r.</w:t>
      </w:r>
    </w:p>
    <w:p w14:paraId="277DD1BA" w14:textId="77777777" w:rsidR="00163355" w:rsidRPr="00333D8A" w:rsidRDefault="00163355" w:rsidP="00163355">
      <w:pPr>
        <w:spacing w:before="0" w:after="60" w:line="240" w:lineRule="auto"/>
        <w:jc w:val="center"/>
        <w:rPr>
          <w:rFonts w:ascii="Times New Roman" w:hAnsi="Times New Roman"/>
          <w:b/>
          <w:bCs/>
          <w:sz w:val="21"/>
          <w:szCs w:val="21"/>
        </w:rPr>
      </w:pPr>
    </w:p>
    <w:p w14:paraId="20E38837" w14:textId="77777777" w:rsidR="00163355" w:rsidRPr="00333D8A" w:rsidRDefault="00163355" w:rsidP="00163355">
      <w:pPr>
        <w:autoSpaceDE w:val="0"/>
        <w:autoSpaceDN w:val="0"/>
        <w:adjustRightInd w:val="0"/>
        <w:spacing w:before="0" w:after="60" w:line="240" w:lineRule="auto"/>
        <w:rPr>
          <w:rFonts w:ascii="Times New Roman" w:hAnsi="Times New Roman"/>
          <w:bCs/>
          <w:sz w:val="21"/>
          <w:szCs w:val="21"/>
        </w:rPr>
      </w:pPr>
      <w:r w:rsidRPr="00333D8A">
        <w:rPr>
          <w:rFonts w:ascii="Times New Roman" w:hAnsi="Times New Roman"/>
          <w:bCs/>
          <w:sz w:val="21"/>
          <w:szCs w:val="21"/>
        </w:rPr>
        <w:t xml:space="preserve">                                                                              </w:t>
      </w:r>
    </w:p>
    <w:p w14:paraId="53ED6FEF" w14:textId="77777777" w:rsidR="00163355" w:rsidRPr="00333D8A" w:rsidRDefault="00163355" w:rsidP="00163355">
      <w:pPr>
        <w:pStyle w:val="Default"/>
        <w:spacing w:after="60"/>
        <w:jc w:val="both"/>
        <w:rPr>
          <w:rFonts w:ascii="Times New Roman" w:hAnsi="Times New Roman" w:cs="Times New Roman"/>
          <w:b/>
          <w:bCs/>
          <w:color w:val="auto"/>
          <w:sz w:val="21"/>
          <w:szCs w:val="21"/>
        </w:rPr>
      </w:pPr>
    </w:p>
    <w:p w14:paraId="56EC0860" w14:textId="77777777" w:rsidR="00163355" w:rsidRPr="00333D8A" w:rsidRDefault="00163355" w:rsidP="00163355">
      <w:pPr>
        <w:pStyle w:val="Default"/>
        <w:spacing w:after="60"/>
        <w:jc w:val="both"/>
        <w:rPr>
          <w:rFonts w:ascii="Times New Roman" w:hAnsi="Times New Roman" w:cs="Times New Roman"/>
          <w:b/>
          <w:bCs/>
          <w:color w:val="auto"/>
          <w:sz w:val="21"/>
          <w:szCs w:val="21"/>
        </w:rPr>
      </w:pPr>
    </w:p>
    <w:p w14:paraId="380A41F0" w14:textId="24B7955D" w:rsidR="00163355" w:rsidRPr="003244C0" w:rsidRDefault="00163355" w:rsidP="00163355">
      <w:pPr>
        <w:pStyle w:val="Default"/>
        <w:spacing w:after="60"/>
        <w:jc w:val="center"/>
        <w:rPr>
          <w:rFonts w:ascii="Times New Roman" w:hAnsi="Times New Roman" w:cs="Times New Roman"/>
          <w:b/>
          <w:bCs/>
          <w:color w:val="auto"/>
          <w:sz w:val="28"/>
          <w:szCs w:val="28"/>
        </w:rPr>
      </w:pPr>
      <w:r w:rsidRPr="003244C0">
        <w:rPr>
          <w:rFonts w:ascii="Times New Roman" w:hAnsi="Times New Roman" w:cs="Times New Roman"/>
          <w:b/>
          <w:bCs/>
          <w:color w:val="auto"/>
          <w:sz w:val="28"/>
          <w:szCs w:val="28"/>
        </w:rPr>
        <w:t xml:space="preserve">Opis Przedmiotu Zamówienia </w:t>
      </w:r>
    </w:p>
    <w:p w14:paraId="7C905FB6" w14:textId="77777777" w:rsidR="00163355" w:rsidRPr="003244C0" w:rsidRDefault="00163355" w:rsidP="00163355">
      <w:pPr>
        <w:pStyle w:val="Default"/>
        <w:spacing w:after="60"/>
        <w:jc w:val="center"/>
        <w:rPr>
          <w:rFonts w:ascii="Times New Roman" w:hAnsi="Times New Roman" w:cs="Times New Roman"/>
          <w:b/>
          <w:bCs/>
          <w:color w:val="auto"/>
          <w:sz w:val="28"/>
          <w:szCs w:val="28"/>
        </w:rPr>
      </w:pPr>
      <w:r w:rsidRPr="003244C0">
        <w:rPr>
          <w:rFonts w:ascii="Times New Roman" w:hAnsi="Times New Roman" w:cs="Times New Roman"/>
          <w:b/>
          <w:bCs/>
          <w:color w:val="auto"/>
          <w:sz w:val="28"/>
          <w:szCs w:val="28"/>
        </w:rPr>
        <w:t>(OPZ)</w:t>
      </w:r>
    </w:p>
    <w:p w14:paraId="49B4CCEA" w14:textId="77777777" w:rsidR="00163355" w:rsidRPr="003244C0" w:rsidRDefault="00163355" w:rsidP="00163355">
      <w:pPr>
        <w:spacing w:before="0" w:after="60" w:line="240" w:lineRule="auto"/>
        <w:jc w:val="both"/>
        <w:rPr>
          <w:rFonts w:ascii="Times New Roman" w:hAnsi="Times New Roman"/>
          <w:b/>
          <w:bCs/>
          <w:color w:val="FF0000"/>
          <w:sz w:val="28"/>
          <w:szCs w:val="28"/>
        </w:rPr>
      </w:pPr>
    </w:p>
    <w:p w14:paraId="38261A54" w14:textId="77777777" w:rsidR="00163355" w:rsidRPr="003244C0" w:rsidRDefault="00163355" w:rsidP="00163355">
      <w:pPr>
        <w:spacing w:before="0" w:after="60" w:line="240" w:lineRule="auto"/>
        <w:jc w:val="both"/>
        <w:rPr>
          <w:rFonts w:ascii="Times New Roman" w:hAnsi="Times New Roman"/>
          <w:b/>
          <w:bCs/>
          <w:color w:val="FF0000"/>
          <w:sz w:val="28"/>
          <w:szCs w:val="28"/>
        </w:rPr>
      </w:pPr>
    </w:p>
    <w:p w14:paraId="28CCE2E2" w14:textId="68BF2AF0" w:rsidR="00163355" w:rsidRPr="003244C0" w:rsidRDefault="00163355" w:rsidP="00163355">
      <w:pPr>
        <w:pStyle w:val="Bezodstpw"/>
        <w:spacing w:after="60"/>
        <w:jc w:val="center"/>
        <w:rPr>
          <w:rFonts w:ascii="Times New Roman" w:hAnsi="Times New Roman" w:cs="Times New Roman"/>
          <w:sz w:val="28"/>
          <w:szCs w:val="28"/>
        </w:rPr>
      </w:pPr>
      <w:r w:rsidRPr="003244C0">
        <w:rPr>
          <w:rFonts w:ascii="Times New Roman" w:hAnsi="Times New Roman" w:cs="Times New Roman"/>
          <w:sz w:val="28"/>
          <w:szCs w:val="28"/>
        </w:rPr>
        <w:t xml:space="preserve">dla </w:t>
      </w:r>
      <w:r>
        <w:rPr>
          <w:rFonts w:ascii="Times New Roman" w:hAnsi="Times New Roman" w:cs="Times New Roman"/>
          <w:sz w:val="28"/>
          <w:szCs w:val="28"/>
        </w:rPr>
        <w:t>postępowania</w:t>
      </w:r>
      <w:r w:rsidRPr="003244C0">
        <w:rPr>
          <w:rFonts w:ascii="Times New Roman" w:hAnsi="Times New Roman" w:cs="Times New Roman"/>
          <w:sz w:val="28"/>
          <w:szCs w:val="28"/>
        </w:rPr>
        <w:t xml:space="preserve"> pn. </w:t>
      </w:r>
    </w:p>
    <w:p w14:paraId="5728ADD3" w14:textId="31E9CB01" w:rsidR="00163355" w:rsidRPr="003244C0" w:rsidRDefault="00163355" w:rsidP="00163355">
      <w:pPr>
        <w:pStyle w:val="Bezodstpw"/>
        <w:spacing w:after="60"/>
        <w:jc w:val="center"/>
        <w:rPr>
          <w:rFonts w:ascii="Times New Roman" w:hAnsi="Times New Roman" w:cs="Times New Roman"/>
          <w:b/>
          <w:bCs/>
          <w:sz w:val="28"/>
          <w:szCs w:val="28"/>
        </w:rPr>
      </w:pPr>
      <w:r>
        <w:rPr>
          <w:rFonts w:ascii="Times New Roman" w:eastAsia="Calibri" w:hAnsi="Times New Roman"/>
          <w:b/>
          <w:bCs/>
          <w:sz w:val="28"/>
          <w:szCs w:val="28"/>
        </w:rPr>
        <w:t>Przeprowadzenie szkoleń, aktualizacji SZBI oraz audytu</w:t>
      </w:r>
      <w:r w:rsidRPr="003244C0">
        <w:rPr>
          <w:rFonts w:ascii="Times New Roman" w:eastAsia="Calibri" w:hAnsi="Times New Roman"/>
          <w:b/>
          <w:bCs/>
          <w:sz w:val="28"/>
          <w:szCs w:val="28"/>
        </w:rPr>
        <w:t xml:space="preserve"> w ramach realizacji </w:t>
      </w:r>
      <w:r w:rsidR="001A5F41">
        <w:rPr>
          <w:rFonts w:ascii="Times New Roman" w:eastAsia="Calibri" w:hAnsi="Times New Roman"/>
          <w:b/>
          <w:bCs/>
          <w:sz w:val="28"/>
          <w:szCs w:val="28"/>
        </w:rPr>
        <w:t>p</w:t>
      </w:r>
      <w:r w:rsidRPr="003244C0">
        <w:rPr>
          <w:rFonts w:ascii="Times New Roman" w:eastAsia="Calibri" w:hAnsi="Times New Roman"/>
          <w:b/>
          <w:bCs/>
          <w:sz w:val="28"/>
          <w:szCs w:val="28"/>
        </w:rPr>
        <w:t xml:space="preserve">rojektu </w:t>
      </w:r>
      <w:proofErr w:type="spellStart"/>
      <w:r w:rsidRPr="003244C0">
        <w:rPr>
          <w:rFonts w:ascii="Times New Roman" w:eastAsia="Calibri" w:hAnsi="Times New Roman"/>
          <w:b/>
          <w:bCs/>
          <w:sz w:val="28"/>
          <w:szCs w:val="28"/>
        </w:rPr>
        <w:t>Cyberbezpieczny</w:t>
      </w:r>
      <w:proofErr w:type="spellEnd"/>
      <w:r w:rsidRPr="003244C0">
        <w:rPr>
          <w:rFonts w:ascii="Times New Roman" w:eastAsia="Calibri" w:hAnsi="Times New Roman"/>
          <w:b/>
          <w:bCs/>
          <w:sz w:val="28"/>
          <w:szCs w:val="28"/>
        </w:rPr>
        <w:t xml:space="preserve"> Samorząd</w:t>
      </w:r>
    </w:p>
    <w:p w14:paraId="570F303D" w14:textId="77777777" w:rsidR="00163355" w:rsidRPr="003244C0" w:rsidRDefault="00163355" w:rsidP="00163355">
      <w:pPr>
        <w:spacing w:before="0" w:after="60" w:line="240" w:lineRule="auto"/>
        <w:jc w:val="both"/>
        <w:rPr>
          <w:rFonts w:ascii="Times New Roman" w:hAnsi="Times New Roman"/>
          <w:b/>
          <w:bCs/>
          <w:color w:val="FF0000"/>
          <w:sz w:val="28"/>
          <w:szCs w:val="28"/>
        </w:rPr>
      </w:pPr>
    </w:p>
    <w:p w14:paraId="7CBA7A6F" w14:textId="77777777" w:rsidR="00163355" w:rsidRPr="003244C0" w:rsidRDefault="00163355" w:rsidP="00163355">
      <w:pPr>
        <w:spacing w:before="0" w:after="60" w:line="240" w:lineRule="auto"/>
        <w:jc w:val="both"/>
        <w:rPr>
          <w:rFonts w:ascii="Times New Roman" w:hAnsi="Times New Roman"/>
          <w:b/>
          <w:bCs/>
          <w:color w:val="FF0000"/>
          <w:sz w:val="28"/>
          <w:szCs w:val="28"/>
        </w:rPr>
      </w:pPr>
    </w:p>
    <w:p w14:paraId="18F7F235" w14:textId="77777777" w:rsidR="00163355" w:rsidRPr="003244C0" w:rsidRDefault="00163355" w:rsidP="00163355">
      <w:pPr>
        <w:spacing w:before="0" w:after="60" w:line="240" w:lineRule="auto"/>
        <w:jc w:val="both"/>
        <w:rPr>
          <w:rFonts w:ascii="Times New Roman" w:hAnsi="Times New Roman"/>
          <w:bCs/>
          <w:sz w:val="21"/>
          <w:szCs w:val="21"/>
        </w:rPr>
      </w:pPr>
      <w:r w:rsidRPr="003244C0">
        <w:rPr>
          <w:rFonts w:ascii="Times New Roman" w:hAnsi="Times New Roman"/>
          <w:bCs/>
          <w:sz w:val="21"/>
          <w:szCs w:val="21"/>
        </w:rPr>
        <w:t xml:space="preserve">Projekt współfinansowany </w:t>
      </w:r>
      <w:r w:rsidRPr="003244C0">
        <w:rPr>
          <w:rFonts w:ascii="Times New Roman" w:hAnsi="Times New Roman"/>
          <w:sz w:val="21"/>
          <w:szCs w:val="21"/>
        </w:rPr>
        <w:t xml:space="preserve">ze środków Europejskiego Funduszu Rozwoju Regionalnego (EFRR) oraz Budżetu Państwa w ramach Programu </w:t>
      </w:r>
      <w:r w:rsidRPr="003244C0">
        <w:rPr>
          <w:rFonts w:ascii="Times New Roman" w:eastAsia="Calibri" w:hAnsi="Times New Roman"/>
          <w:sz w:val="21"/>
          <w:szCs w:val="21"/>
        </w:rPr>
        <w:t>Fundusze Europejskie na Rozwój Cyfrowy 2021-2027 (FERC),</w:t>
      </w:r>
      <w:r w:rsidRPr="003244C0">
        <w:rPr>
          <w:rFonts w:ascii="Times New Roman" w:hAnsi="Times New Roman"/>
          <w:sz w:val="21"/>
          <w:szCs w:val="21"/>
        </w:rPr>
        <w:t xml:space="preserve"> Priorytet II: Zaawansowane usługi cyfrowe. Działanie 2.2. – Wzmocnienie krajowego systemu cyberbezpieczeństwa. </w:t>
      </w:r>
      <w:bookmarkStart w:id="0" w:name="_Hlk213956748"/>
      <w:r w:rsidRPr="003244C0">
        <w:rPr>
          <w:rFonts w:ascii="Times New Roman" w:hAnsi="Times New Roman"/>
          <w:sz w:val="21"/>
          <w:szCs w:val="21"/>
        </w:rPr>
        <w:t>Konkurs grantowy pn. „Cyberbezpieczny Samorząd” nr FERC.02.02-CS.01-001/23</w:t>
      </w:r>
      <w:bookmarkEnd w:id="0"/>
    </w:p>
    <w:p w14:paraId="059E7DB0" w14:textId="77777777" w:rsidR="00163355" w:rsidRDefault="00163355" w:rsidP="00257F9E">
      <w:pPr>
        <w:pStyle w:val="Spistreci2"/>
        <w:tabs>
          <w:tab w:val="left" w:pos="720"/>
          <w:tab w:val="right" w:leader="dot" w:pos="9628"/>
        </w:tabs>
        <w:ind w:left="0"/>
        <w:rPr>
          <w:rFonts w:asciiTheme="majorHAnsi" w:hAnsiTheme="majorHAnsi" w:cstheme="majorHAnsi"/>
          <w:caps/>
          <w:sz w:val="22"/>
          <w:szCs w:val="22"/>
        </w:rPr>
      </w:pPr>
    </w:p>
    <w:p w14:paraId="22D58F90" w14:textId="77777777" w:rsidR="00257F9E" w:rsidRPr="00257F9E" w:rsidRDefault="00257F9E" w:rsidP="00257F9E"/>
    <w:sdt>
      <w:sdtPr>
        <w:rPr>
          <w:rFonts w:ascii="Calibri" w:eastAsia="Times New Roman" w:hAnsi="Calibri" w:cs="Times New Roman"/>
          <w:color w:val="auto"/>
          <w:sz w:val="24"/>
          <w:szCs w:val="24"/>
          <w:lang w:eastAsia="en-US"/>
        </w:rPr>
        <w:id w:val="-2103863753"/>
        <w:docPartObj>
          <w:docPartGallery w:val="Table of Contents"/>
          <w:docPartUnique/>
        </w:docPartObj>
      </w:sdtPr>
      <w:sdtEndPr>
        <w:rPr>
          <w:b/>
          <w:bCs/>
          <w:noProof/>
        </w:rPr>
      </w:sdtEndPr>
      <w:sdtContent>
        <w:p w14:paraId="04AF0D61" w14:textId="23DF1C4B" w:rsidR="00163355" w:rsidRDefault="00163355">
          <w:pPr>
            <w:pStyle w:val="Nagwekspisutreci"/>
          </w:pPr>
          <w:r>
            <w:t>Spis treści</w:t>
          </w:r>
        </w:p>
        <w:p w14:paraId="476E821F" w14:textId="424CE8C3" w:rsidR="00257F9E" w:rsidRDefault="00163355">
          <w:pPr>
            <w:pStyle w:val="Spistreci1"/>
            <w:tabs>
              <w:tab w:val="left" w:pos="480"/>
              <w:tab w:val="right" w:leader="dot" w:pos="9628"/>
            </w:tabs>
            <w:rPr>
              <w:rFonts w:eastAsiaTheme="minorEastAsia" w:cstheme="minorBidi"/>
              <w:b w:val="0"/>
              <w:bCs w:val="0"/>
              <w:caps w:val="0"/>
              <w:noProof/>
              <w:kern w:val="2"/>
              <w:sz w:val="24"/>
              <w:szCs w:val="24"/>
              <w:lang w:eastAsia="pl-PL"/>
              <w14:ligatures w14:val="standardContextual"/>
            </w:rPr>
          </w:pPr>
          <w:r>
            <w:rPr>
              <w:b w:val="0"/>
              <w:bCs w:val="0"/>
            </w:rPr>
            <w:fldChar w:fldCharType="begin"/>
          </w:r>
          <w:r>
            <w:instrText>TOC \o "1-3" \h \z \u</w:instrText>
          </w:r>
          <w:r>
            <w:rPr>
              <w:b w:val="0"/>
              <w:bCs w:val="0"/>
            </w:rPr>
            <w:fldChar w:fldCharType="separate"/>
          </w:r>
          <w:hyperlink w:anchor="_Toc212637062" w:history="1">
            <w:r w:rsidR="00257F9E" w:rsidRPr="002342C5">
              <w:rPr>
                <w:rStyle w:val="Hipercze"/>
                <w:rFonts w:ascii="Times New Roman" w:hAnsi="Times New Roman" w:cs="Times New Roman"/>
                <w:noProof/>
                <w:color w:val="023160" w:themeColor="hyperlink" w:themeShade="80"/>
              </w:rPr>
              <w:t>1.</w:t>
            </w:r>
            <w:r w:rsidR="00257F9E">
              <w:rPr>
                <w:rFonts w:eastAsiaTheme="minorEastAsia" w:cstheme="minorBidi"/>
                <w:b w:val="0"/>
                <w:bCs w:val="0"/>
                <w:caps w:val="0"/>
                <w:noProof/>
                <w:kern w:val="2"/>
                <w:sz w:val="24"/>
                <w:szCs w:val="24"/>
                <w:lang w:eastAsia="pl-PL"/>
                <w14:ligatures w14:val="standardContextual"/>
              </w:rPr>
              <w:tab/>
            </w:r>
            <w:r w:rsidR="00257F9E" w:rsidRPr="002342C5">
              <w:rPr>
                <w:rStyle w:val="Hipercze"/>
                <w:rFonts w:ascii="Times New Roman" w:hAnsi="Times New Roman" w:cs="Times New Roman"/>
                <w:noProof/>
              </w:rPr>
              <w:t>Szkolenie dla pracowników UG i GOPS z zakresu Cyberbezpieczeństwa</w:t>
            </w:r>
            <w:r w:rsidR="00257F9E">
              <w:rPr>
                <w:noProof/>
                <w:webHidden/>
              </w:rPr>
              <w:tab/>
            </w:r>
            <w:r w:rsidR="00257F9E">
              <w:rPr>
                <w:noProof/>
                <w:webHidden/>
              </w:rPr>
              <w:fldChar w:fldCharType="begin"/>
            </w:r>
            <w:r w:rsidR="00257F9E">
              <w:rPr>
                <w:noProof/>
                <w:webHidden/>
              </w:rPr>
              <w:instrText xml:space="preserve"> PAGEREF _Toc212637062 \h </w:instrText>
            </w:r>
            <w:r w:rsidR="00257F9E">
              <w:rPr>
                <w:noProof/>
                <w:webHidden/>
              </w:rPr>
            </w:r>
            <w:r w:rsidR="00257F9E">
              <w:rPr>
                <w:noProof/>
                <w:webHidden/>
              </w:rPr>
              <w:fldChar w:fldCharType="separate"/>
            </w:r>
            <w:r w:rsidR="00257F9E">
              <w:rPr>
                <w:noProof/>
                <w:webHidden/>
              </w:rPr>
              <w:t>3</w:t>
            </w:r>
            <w:r w:rsidR="00257F9E">
              <w:rPr>
                <w:noProof/>
                <w:webHidden/>
              </w:rPr>
              <w:fldChar w:fldCharType="end"/>
            </w:r>
          </w:hyperlink>
        </w:p>
        <w:p w14:paraId="7582B67A" w14:textId="272FC697" w:rsidR="00257F9E" w:rsidRDefault="00257F9E">
          <w:pPr>
            <w:pStyle w:val="Spistreci1"/>
            <w:tabs>
              <w:tab w:val="left" w:pos="480"/>
              <w:tab w:val="right" w:leader="dot" w:pos="9628"/>
            </w:tabs>
            <w:rPr>
              <w:rFonts w:eastAsiaTheme="minorEastAsia" w:cstheme="minorBidi"/>
              <w:b w:val="0"/>
              <w:bCs w:val="0"/>
              <w:caps w:val="0"/>
              <w:noProof/>
              <w:kern w:val="2"/>
              <w:sz w:val="24"/>
              <w:szCs w:val="24"/>
              <w:lang w:eastAsia="pl-PL"/>
              <w14:ligatures w14:val="standardContextual"/>
            </w:rPr>
          </w:pPr>
          <w:hyperlink w:anchor="_Toc212637063" w:history="1">
            <w:r w:rsidRPr="002342C5">
              <w:rPr>
                <w:rStyle w:val="Hipercze"/>
                <w:rFonts w:ascii="Times New Roman" w:hAnsi="Times New Roman" w:cs="Times New Roman"/>
                <w:noProof/>
                <w:color w:val="023160" w:themeColor="hyperlink" w:themeShade="80"/>
              </w:rPr>
              <w:t>2.</w:t>
            </w:r>
            <w:r>
              <w:rPr>
                <w:rFonts w:eastAsiaTheme="minorEastAsia" w:cstheme="minorBidi"/>
                <w:b w:val="0"/>
                <w:bCs w:val="0"/>
                <w:caps w:val="0"/>
                <w:noProof/>
                <w:kern w:val="2"/>
                <w:sz w:val="24"/>
                <w:szCs w:val="24"/>
                <w:lang w:eastAsia="pl-PL"/>
                <w14:ligatures w14:val="standardContextual"/>
              </w:rPr>
              <w:tab/>
            </w:r>
            <w:r w:rsidRPr="002342C5">
              <w:rPr>
                <w:rStyle w:val="Hipercze"/>
                <w:rFonts w:ascii="Times New Roman" w:hAnsi="Times New Roman" w:cs="Times New Roman"/>
                <w:noProof/>
              </w:rPr>
              <w:t>Szkolenie dla Kadry Zarządczej, Inspektora IODO oraz Informatyka UG i GOPS z zakresu Cyberbezpieczeństwa.</w:t>
            </w:r>
            <w:r>
              <w:rPr>
                <w:noProof/>
                <w:webHidden/>
              </w:rPr>
              <w:tab/>
            </w:r>
            <w:r>
              <w:rPr>
                <w:noProof/>
                <w:webHidden/>
              </w:rPr>
              <w:fldChar w:fldCharType="begin"/>
            </w:r>
            <w:r>
              <w:rPr>
                <w:noProof/>
                <w:webHidden/>
              </w:rPr>
              <w:instrText xml:space="preserve"> PAGEREF _Toc212637063 \h </w:instrText>
            </w:r>
            <w:r>
              <w:rPr>
                <w:noProof/>
                <w:webHidden/>
              </w:rPr>
            </w:r>
            <w:r>
              <w:rPr>
                <w:noProof/>
                <w:webHidden/>
              </w:rPr>
              <w:fldChar w:fldCharType="separate"/>
            </w:r>
            <w:r>
              <w:rPr>
                <w:noProof/>
                <w:webHidden/>
              </w:rPr>
              <w:t>6</w:t>
            </w:r>
            <w:r>
              <w:rPr>
                <w:noProof/>
                <w:webHidden/>
              </w:rPr>
              <w:fldChar w:fldCharType="end"/>
            </w:r>
          </w:hyperlink>
        </w:p>
        <w:p w14:paraId="329F50A5" w14:textId="7BB26A8B" w:rsidR="00257F9E" w:rsidRDefault="00257F9E">
          <w:pPr>
            <w:pStyle w:val="Spistreci1"/>
            <w:tabs>
              <w:tab w:val="left" w:pos="480"/>
              <w:tab w:val="right" w:leader="dot" w:pos="9628"/>
            </w:tabs>
            <w:rPr>
              <w:rFonts w:eastAsiaTheme="minorEastAsia" w:cstheme="minorBidi"/>
              <w:b w:val="0"/>
              <w:bCs w:val="0"/>
              <w:caps w:val="0"/>
              <w:noProof/>
              <w:kern w:val="2"/>
              <w:sz w:val="24"/>
              <w:szCs w:val="24"/>
              <w:lang w:eastAsia="pl-PL"/>
              <w14:ligatures w14:val="standardContextual"/>
            </w:rPr>
          </w:pPr>
          <w:hyperlink w:anchor="_Toc212637064" w:history="1">
            <w:r w:rsidRPr="002342C5">
              <w:rPr>
                <w:rStyle w:val="Hipercze"/>
                <w:rFonts w:ascii="Times New Roman" w:hAnsi="Times New Roman" w:cs="Times New Roman"/>
                <w:noProof/>
                <w:color w:val="023160" w:themeColor="hyperlink" w:themeShade="80"/>
              </w:rPr>
              <w:t>3.</w:t>
            </w:r>
            <w:r>
              <w:rPr>
                <w:rFonts w:eastAsiaTheme="minorEastAsia" w:cstheme="minorBidi"/>
                <w:b w:val="0"/>
                <w:bCs w:val="0"/>
                <w:caps w:val="0"/>
                <w:noProof/>
                <w:kern w:val="2"/>
                <w:sz w:val="24"/>
                <w:szCs w:val="24"/>
                <w:lang w:eastAsia="pl-PL"/>
                <w14:ligatures w14:val="standardContextual"/>
              </w:rPr>
              <w:tab/>
            </w:r>
            <w:r w:rsidRPr="002342C5">
              <w:rPr>
                <w:rStyle w:val="Hipercze"/>
                <w:rFonts w:ascii="Times New Roman" w:hAnsi="Times New Roman" w:cs="Times New Roman"/>
                <w:noProof/>
              </w:rPr>
              <w:t>Przegląd i aktualizacja SZBI dla UG</w:t>
            </w:r>
            <w:r>
              <w:rPr>
                <w:noProof/>
                <w:webHidden/>
              </w:rPr>
              <w:tab/>
            </w:r>
            <w:r>
              <w:rPr>
                <w:noProof/>
                <w:webHidden/>
              </w:rPr>
              <w:fldChar w:fldCharType="begin"/>
            </w:r>
            <w:r>
              <w:rPr>
                <w:noProof/>
                <w:webHidden/>
              </w:rPr>
              <w:instrText xml:space="preserve"> PAGEREF _Toc212637064 \h </w:instrText>
            </w:r>
            <w:r>
              <w:rPr>
                <w:noProof/>
                <w:webHidden/>
              </w:rPr>
            </w:r>
            <w:r>
              <w:rPr>
                <w:noProof/>
                <w:webHidden/>
              </w:rPr>
              <w:fldChar w:fldCharType="separate"/>
            </w:r>
            <w:r>
              <w:rPr>
                <w:noProof/>
                <w:webHidden/>
              </w:rPr>
              <w:t>9</w:t>
            </w:r>
            <w:r>
              <w:rPr>
                <w:noProof/>
                <w:webHidden/>
              </w:rPr>
              <w:fldChar w:fldCharType="end"/>
            </w:r>
          </w:hyperlink>
        </w:p>
        <w:p w14:paraId="24E59A31" w14:textId="69A29E60" w:rsidR="00257F9E" w:rsidRDefault="00257F9E">
          <w:pPr>
            <w:pStyle w:val="Spistreci1"/>
            <w:tabs>
              <w:tab w:val="left" w:pos="480"/>
              <w:tab w:val="right" w:leader="dot" w:pos="9628"/>
            </w:tabs>
            <w:rPr>
              <w:rFonts w:eastAsiaTheme="minorEastAsia" w:cstheme="minorBidi"/>
              <w:b w:val="0"/>
              <w:bCs w:val="0"/>
              <w:caps w:val="0"/>
              <w:noProof/>
              <w:kern w:val="2"/>
              <w:sz w:val="24"/>
              <w:szCs w:val="24"/>
              <w:lang w:eastAsia="pl-PL"/>
              <w14:ligatures w14:val="standardContextual"/>
            </w:rPr>
          </w:pPr>
          <w:hyperlink w:anchor="_Toc212637065" w:history="1">
            <w:r w:rsidRPr="002342C5">
              <w:rPr>
                <w:rStyle w:val="Hipercze"/>
                <w:rFonts w:ascii="Times New Roman" w:hAnsi="Times New Roman" w:cs="Times New Roman"/>
                <w:noProof/>
                <w:color w:val="023160" w:themeColor="hyperlink" w:themeShade="80"/>
              </w:rPr>
              <w:t>4.</w:t>
            </w:r>
            <w:r>
              <w:rPr>
                <w:rFonts w:eastAsiaTheme="minorEastAsia" w:cstheme="minorBidi"/>
                <w:b w:val="0"/>
                <w:bCs w:val="0"/>
                <w:caps w:val="0"/>
                <w:noProof/>
                <w:kern w:val="2"/>
                <w:sz w:val="24"/>
                <w:szCs w:val="24"/>
                <w:lang w:eastAsia="pl-PL"/>
                <w14:ligatures w14:val="standardContextual"/>
              </w:rPr>
              <w:tab/>
            </w:r>
            <w:r w:rsidRPr="002342C5">
              <w:rPr>
                <w:rStyle w:val="Hipercze"/>
                <w:rFonts w:ascii="Times New Roman" w:hAnsi="Times New Roman" w:cs="Times New Roman"/>
                <w:noProof/>
              </w:rPr>
              <w:t>Przegląd i aktualizacja SZBI dla GOPS</w:t>
            </w:r>
            <w:r>
              <w:rPr>
                <w:noProof/>
                <w:webHidden/>
              </w:rPr>
              <w:tab/>
            </w:r>
            <w:r>
              <w:rPr>
                <w:noProof/>
                <w:webHidden/>
              </w:rPr>
              <w:fldChar w:fldCharType="begin"/>
            </w:r>
            <w:r>
              <w:rPr>
                <w:noProof/>
                <w:webHidden/>
              </w:rPr>
              <w:instrText xml:space="preserve"> PAGEREF _Toc212637065 \h </w:instrText>
            </w:r>
            <w:r>
              <w:rPr>
                <w:noProof/>
                <w:webHidden/>
              </w:rPr>
            </w:r>
            <w:r>
              <w:rPr>
                <w:noProof/>
                <w:webHidden/>
              </w:rPr>
              <w:fldChar w:fldCharType="separate"/>
            </w:r>
            <w:r>
              <w:rPr>
                <w:noProof/>
                <w:webHidden/>
              </w:rPr>
              <w:t>12</w:t>
            </w:r>
            <w:r>
              <w:rPr>
                <w:noProof/>
                <w:webHidden/>
              </w:rPr>
              <w:fldChar w:fldCharType="end"/>
            </w:r>
          </w:hyperlink>
        </w:p>
        <w:p w14:paraId="175911E2" w14:textId="6342D5E1" w:rsidR="00257F9E" w:rsidRDefault="00257F9E">
          <w:pPr>
            <w:pStyle w:val="Spistreci1"/>
            <w:tabs>
              <w:tab w:val="left" w:pos="480"/>
              <w:tab w:val="right" w:leader="dot" w:pos="9628"/>
            </w:tabs>
            <w:rPr>
              <w:rFonts w:eastAsiaTheme="minorEastAsia" w:cstheme="minorBidi"/>
              <w:b w:val="0"/>
              <w:bCs w:val="0"/>
              <w:caps w:val="0"/>
              <w:noProof/>
              <w:kern w:val="2"/>
              <w:sz w:val="24"/>
              <w:szCs w:val="24"/>
              <w:lang w:eastAsia="pl-PL"/>
              <w14:ligatures w14:val="standardContextual"/>
            </w:rPr>
          </w:pPr>
          <w:hyperlink w:anchor="_Toc212637066" w:history="1">
            <w:r w:rsidRPr="002342C5">
              <w:rPr>
                <w:rStyle w:val="Hipercze"/>
                <w:rFonts w:ascii="Times New Roman" w:hAnsi="Times New Roman" w:cs="Times New Roman"/>
                <w:noProof/>
                <w:color w:val="023160" w:themeColor="hyperlink" w:themeShade="80"/>
              </w:rPr>
              <w:t>5.</w:t>
            </w:r>
            <w:r>
              <w:rPr>
                <w:rFonts w:eastAsiaTheme="minorEastAsia" w:cstheme="minorBidi"/>
                <w:b w:val="0"/>
                <w:bCs w:val="0"/>
                <w:caps w:val="0"/>
                <w:noProof/>
                <w:kern w:val="2"/>
                <w:sz w:val="24"/>
                <w:szCs w:val="24"/>
                <w:lang w:eastAsia="pl-PL"/>
                <w14:ligatures w14:val="standardContextual"/>
              </w:rPr>
              <w:tab/>
            </w:r>
            <w:r w:rsidRPr="002342C5">
              <w:rPr>
                <w:rStyle w:val="Hipercze"/>
                <w:rFonts w:ascii="Times New Roman" w:hAnsi="Times New Roman" w:cs="Times New Roman"/>
                <w:noProof/>
              </w:rPr>
              <w:t>Audyt KRI dla UG i GOPS</w:t>
            </w:r>
            <w:r>
              <w:rPr>
                <w:noProof/>
                <w:webHidden/>
              </w:rPr>
              <w:tab/>
            </w:r>
            <w:r>
              <w:rPr>
                <w:noProof/>
                <w:webHidden/>
              </w:rPr>
              <w:fldChar w:fldCharType="begin"/>
            </w:r>
            <w:r>
              <w:rPr>
                <w:noProof/>
                <w:webHidden/>
              </w:rPr>
              <w:instrText xml:space="preserve"> PAGEREF _Toc212637066 \h </w:instrText>
            </w:r>
            <w:r>
              <w:rPr>
                <w:noProof/>
                <w:webHidden/>
              </w:rPr>
            </w:r>
            <w:r>
              <w:rPr>
                <w:noProof/>
                <w:webHidden/>
              </w:rPr>
              <w:fldChar w:fldCharType="separate"/>
            </w:r>
            <w:r>
              <w:rPr>
                <w:noProof/>
                <w:webHidden/>
              </w:rPr>
              <w:t>15</w:t>
            </w:r>
            <w:r>
              <w:rPr>
                <w:noProof/>
                <w:webHidden/>
              </w:rPr>
              <w:fldChar w:fldCharType="end"/>
            </w:r>
          </w:hyperlink>
        </w:p>
        <w:p w14:paraId="17919ADE" w14:textId="77777777" w:rsidR="00257F9E" w:rsidRDefault="00163355" w:rsidP="00257F9E">
          <w:pPr>
            <w:rPr>
              <w:b/>
              <w:bCs/>
              <w:noProof/>
            </w:rPr>
          </w:pPr>
          <w:r>
            <w:rPr>
              <w:b/>
              <w:bCs/>
              <w:noProof/>
            </w:rPr>
            <w:fldChar w:fldCharType="end"/>
          </w:r>
        </w:p>
      </w:sdtContent>
    </w:sdt>
    <w:p w14:paraId="1D444745" w14:textId="46FDF44A" w:rsidR="00752A9F" w:rsidRPr="00257F9E" w:rsidRDefault="00164F5C" w:rsidP="00257F9E">
      <w:pPr>
        <w:rPr>
          <w:b/>
          <w:bCs/>
          <w:noProof/>
        </w:rPr>
      </w:pPr>
      <w:r>
        <w:rPr>
          <w:rFonts w:asciiTheme="majorHAnsi" w:hAnsiTheme="majorHAnsi" w:cstheme="majorHAnsi"/>
          <w:caps/>
          <w:smallCaps/>
          <w:sz w:val="22"/>
          <w:szCs w:val="22"/>
        </w:rPr>
        <w:fldChar w:fldCharType="begin"/>
      </w:r>
      <w:r>
        <w:rPr>
          <w:rFonts w:asciiTheme="majorHAnsi" w:hAnsiTheme="majorHAnsi" w:cstheme="majorHAnsi"/>
          <w:sz w:val="22"/>
          <w:szCs w:val="22"/>
        </w:rPr>
        <w:instrText xml:space="preserve"> TOC \o "1-3" \h \z \u </w:instrText>
      </w:r>
      <w:r>
        <w:rPr>
          <w:rFonts w:asciiTheme="majorHAnsi" w:hAnsiTheme="majorHAnsi" w:cstheme="majorHAnsi"/>
          <w:caps/>
          <w:smallCaps/>
          <w:sz w:val="22"/>
          <w:szCs w:val="22"/>
        </w:rPr>
        <w:fldChar w:fldCharType="separate"/>
      </w:r>
    </w:p>
    <w:p w14:paraId="37A4D3D3" w14:textId="43D24CA4" w:rsidR="00ED6474" w:rsidRPr="00752A9F" w:rsidRDefault="00164F5C" w:rsidP="00163355">
      <w:pPr>
        <w:spacing w:before="0" w:after="0" w:line="276" w:lineRule="auto"/>
        <w:rPr>
          <w:color w:val="C00000"/>
          <w:sz w:val="28"/>
          <w:szCs w:val="28"/>
        </w:rPr>
      </w:pPr>
      <w:r>
        <w:rPr>
          <w:rFonts w:asciiTheme="majorHAnsi" w:hAnsiTheme="majorHAnsi" w:cstheme="majorHAnsi"/>
          <w:b/>
          <w:bCs/>
          <w:sz w:val="22"/>
          <w:szCs w:val="22"/>
        </w:rPr>
        <w:fldChar w:fldCharType="end"/>
      </w:r>
      <w:r w:rsidR="00ED6474">
        <w:rPr>
          <w:b/>
          <w:bCs/>
          <w:sz w:val="22"/>
          <w:szCs w:val="22"/>
        </w:rPr>
        <w:br w:type="column"/>
      </w:r>
    </w:p>
    <w:p w14:paraId="2861DD10" w14:textId="603A457D" w:rsidR="00ED6474" w:rsidRPr="00163355" w:rsidRDefault="00ED6474" w:rsidP="00163355">
      <w:pPr>
        <w:pStyle w:val="Nagwek1"/>
        <w:numPr>
          <w:ilvl w:val="0"/>
          <w:numId w:val="144"/>
        </w:numPr>
        <w:spacing w:before="0"/>
        <w:ind w:left="284" w:hanging="284"/>
        <w:rPr>
          <w:rFonts w:ascii="Times New Roman" w:hAnsi="Times New Roman" w:cs="Times New Roman"/>
          <w:color w:val="1F3864" w:themeColor="accent5" w:themeShade="80"/>
          <w:sz w:val="28"/>
        </w:rPr>
      </w:pPr>
      <w:bookmarkStart w:id="1" w:name="_Toc212548119"/>
      <w:bookmarkStart w:id="2" w:name="_Toc212628998"/>
      <w:bookmarkStart w:id="3" w:name="_Toc212637062"/>
      <w:r w:rsidRPr="00163355">
        <w:rPr>
          <w:rFonts w:ascii="Times New Roman" w:hAnsi="Times New Roman" w:cs="Times New Roman"/>
          <w:color w:val="1F3864" w:themeColor="accent5" w:themeShade="80"/>
          <w:sz w:val="28"/>
        </w:rPr>
        <w:t xml:space="preserve">Szkolenie </w:t>
      </w:r>
      <w:r w:rsidR="00163355" w:rsidRPr="00163355">
        <w:rPr>
          <w:rFonts w:ascii="Times New Roman" w:hAnsi="Times New Roman" w:cs="Times New Roman"/>
          <w:color w:val="1F3864" w:themeColor="accent5" w:themeShade="80"/>
          <w:sz w:val="28"/>
        </w:rPr>
        <w:t xml:space="preserve">dla pracowników UG i GOPS </w:t>
      </w:r>
      <w:r w:rsidRPr="00163355">
        <w:rPr>
          <w:rFonts w:ascii="Times New Roman" w:hAnsi="Times New Roman" w:cs="Times New Roman"/>
          <w:color w:val="1F3864" w:themeColor="accent5" w:themeShade="80"/>
          <w:sz w:val="28"/>
        </w:rPr>
        <w:t xml:space="preserve">z zakresu </w:t>
      </w:r>
      <w:proofErr w:type="spellStart"/>
      <w:r w:rsidR="001A5F41">
        <w:rPr>
          <w:rFonts w:ascii="Times New Roman" w:hAnsi="Times New Roman" w:cs="Times New Roman"/>
          <w:color w:val="1F3864" w:themeColor="accent5" w:themeShade="80"/>
          <w:sz w:val="28"/>
        </w:rPr>
        <w:t>c</w:t>
      </w:r>
      <w:r w:rsidRPr="00163355">
        <w:rPr>
          <w:rFonts w:ascii="Times New Roman" w:hAnsi="Times New Roman" w:cs="Times New Roman"/>
          <w:color w:val="1F3864" w:themeColor="accent5" w:themeShade="80"/>
          <w:sz w:val="28"/>
        </w:rPr>
        <w:t>yberbezpieczeństwa</w:t>
      </w:r>
      <w:bookmarkEnd w:id="1"/>
      <w:bookmarkEnd w:id="2"/>
      <w:bookmarkEnd w:id="3"/>
      <w:proofErr w:type="spellEnd"/>
      <w:r w:rsidRPr="00163355">
        <w:rPr>
          <w:rFonts w:ascii="Times New Roman" w:hAnsi="Times New Roman" w:cs="Times New Roman"/>
          <w:color w:val="1F3864" w:themeColor="accent5" w:themeShade="80"/>
          <w:sz w:val="28"/>
        </w:rPr>
        <w:t xml:space="preserve"> </w:t>
      </w:r>
    </w:p>
    <w:tbl>
      <w:tblPr>
        <w:tblStyle w:val="Tabela-Siatka"/>
        <w:tblW w:w="10207" w:type="dxa"/>
        <w:tblInd w:w="-289" w:type="dxa"/>
        <w:tblLook w:val="04A0" w:firstRow="1" w:lastRow="0" w:firstColumn="1" w:lastColumn="0" w:noHBand="0" w:noVBand="1"/>
      </w:tblPr>
      <w:tblGrid>
        <w:gridCol w:w="2411"/>
        <w:gridCol w:w="7796"/>
      </w:tblGrid>
      <w:tr w:rsidR="00163355" w:rsidRPr="00333D8A" w14:paraId="34F4EAFC" w14:textId="77777777" w:rsidTr="00163355">
        <w:trPr>
          <w:tblHeader/>
        </w:trPr>
        <w:tc>
          <w:tcPr>
            <w:tcW w:w="24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74B7D4" w14:textId="77777777" w:rsidR="00163355" w:rsidRPr="00163355" w:rsidRDefault="00163355" w:rsidP="00163355">
            <w:pPr>
              <w:spacing w:before="0" w:after="60" w:line="240" w:lineRule="auto"/>
              <w:jc w:val="center"/>
              <w:rPr>
                <w:rFonts w:ascii="Times New Roman" w:hAnsi="Times New Roman"/>
                <w:b/>
                <w:bCs/>
                <w:sz w:val="21"/>
                <w:szCs w:val="21"/>
              </w:rPr>
            </w:pPr>
            <w:r w:rsidRPr="00163355">
              <w:rPr>
                <w:rFonts w:ascii="Times New Roman" w:hAnsi="Times New Roman"/>
                <w:b/>
                <w:bCs/>
                <w:sz w:val="21"/>
                <w:szCs w:val="21"/>
              </w:rPr>
              <w:t>Parametr</w:t>
            </w:r>
          </w:p>
        </w:tc>
        <w:tc>
          <w:tcPr>
            <w:tcW w:w="77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BD0EFE" w14:textId="63DE4227" w:rsidR="00163355" w:rsidRPr="00163355" w:rsidRDefault="00163355" w:rsidP="00163355">
            <w:pPr>
              <w:spacing w:before="0" w:after="60" w:line="240" w:lineRule="auto"/>
              <w:jc w:val="center"/>
              <w:rPr>
                <w:rFonts w:ascii="Times New Roman" w:hAnsi="Times New Roman"/>
                <w:b/>
                <w:bCs/>
                <w:sz w:val="21"/>
                <w:szCs w:val="21"/>
              </w:rPr>
            </w:pPr>
            <w:r w:rsidRPr="00163355">
              <w:rPr>
                <w:rFonts w:ascii="Times New Roman" w:hAnsi="Times New Roman"/>
                <w:b/>
                <w:bCs/>
                <w:sz w:val="21"/>
                <w:szCs w:val="21"/>
              </w:rPr>
              <w:t>Charakterystyka (wymagania minimalne) - Szkolenie dla pracowników UG i GOPS</w:t>
            </w:r>
          </w:p>
        </w:tc>
      </w:tr>
      <w:tr w:rsidR="00ED6474" w:rsidRPr="00ED6474" w14:paraId="6354D2A2" w14:textId="77777777" w:rsidTr="00163355">
        <w:tc>
          <w:tcPr>
            <w:tcW w:w="2411" w:type="dxa"/>
            <w:tcBorders>
              <w:top w:val="single" w:sz="4" w:space="0" w:color="auto"/>
              <w:left w:val="single" w:sz="4" w:space="0" w:color="auto"/>
              <w:bottom w:val="single" w:sz="4" w:space="0" w:color="auto"/>
              <w:right w:val="single" w:sz="4" w:space="0" w:color="auto"/>
            </w:tcBorders>
            <w:hideMark/>
          </w:tcPr>
          <w:p w14:paraId="4D6A6642" w14:textId="77777777" w:rsidR="00ED6474" w:rsidRPr="00163355" w:rsidRDefault="00ED6474" w:rsidP="00163355">
            <w:pPr>
              <w:spacing w:before="0" w:after="60" w:line="240" w:lineRule="auto"/>
              <w:rPr>
                <w:rFonts w:ascii="Times New Roman" w:hAnsi="Times New Roman"/>
                <w:sz w:val="21"/>
                <w:szCs w:val="21"/>
              </w:rPr>
            </w:pPr>
            <w:r w:rsidRPr="00163355">
              <w:rPr>
                <w:rFonts w:ascii="Times New Roman" w:hAnsi="Times New Roman"/>
                <w:b/>
                <w:bCs/>
                <w:sz w:val="21"/>
                <w:szCs w:val="21"/>
              </w:rPr>
              <w:t>Platforma szkoleniowa</w:t>
            </w:r>
            <w:r w:rsidRPr="00163355">
              <w:rPr>
                <w:rFonts w:ascii="Times New Roman" w:hAnsi="Times New Roman"/>
                <w:sz w:val="21"/>
                <w:szCs w:val="21"/>
              </w:rPr>
              <w:t xml:space="preserve"> – w formularzu oferty należy podać pełną nazwę oferowanego oprogramowania</w:t>
            </w:r>
          </w:p>
        </w:tc>
        <w:tc>
          <w:tcPr>
            <w:tcW w:w="7796" w:type="dxa"/>
            <w:tcBorders>
              <w:top w:val="single" w:sz="4" w:space="0" w:color="auto"/>
              <w:left w:val="single" w:sz="4" w:space="0" w:color="auto"/>
              <w:bottom w:val="single" w:sz="4" w:space="0" w:color="auto"/>
              <w:right w:val="single" w:sz="4" w:space="0" w:color="auto"/>
            </w:tcBorders>
          </w:tcPr>
          <w:p w14:paraId="1EA5E093" w14:textId="77777777" w:rsidR="00594C5E"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Wykonawca zapewni dostęp do nowoczesnej platformy w formie strony www dostępnej w standardzie WCAG 2.1 – symulator zagrożeń internetowych.</w:t>
            </w:r>
          </w:p>
          <w:p w14:paraId="302D38E9" w14:textId="77777777" w:rsidR="00594C5E"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 xml:space="preserve">Symulator musi </w:t>
            </w:r>
            <w:proofErr w:type="gramStart"/>
            <w:r w:rsidRPr="00163355">
              <w:rPr>
                <w:rFonts w:ascii="Times New Roman" w:hAnsi="Times New Roman"/>
                <w:sz w:val="21"/>
                <w:szCs w:val="21"/>
              </w:rPr>
              <w:t>być  narzędziem</w:t>
            </w:r>
            <w:proofErr w:type="gramEnd"/>
            <w:r w:rsidRPr="00163355">
              <w:rPr>
                <w:rFonts w:ascii="Times New Roman" w:hAnsi="Times New Roman"/>
                <w:sz w:val="21"/>
                <w:szCs w:val="21"/>
              </w:rPr>
              <w:t xml:space="preserve"> umożliwiającym użytkownikowi w bezpieczny sposób sprawdzenie oraz poznanie typowych zagrożeń czyhających na użytkowników w Internecie. Korzystanie z symulatora musi być całkowicie bezpieczne dla użytkownika końcowego (żadne z wpisywanych danych nie mogą być zapisywane i archiwizowane). W symulatorze konieczne jest zaimplementowanie min. 8 scenariuszy (zagrożeń) popularnych przestępstw internetowych, z którymi użytkownicy mogą się spotkać podczas codziennego korzystania z Internetu. Pierwsze cztery dotyczące tzw. Phishing’u </w:t>
            </w:r>
            <w:proofErr w:type="gramStart"/>
            <w:r w:rsidRPr="00163355">
              <w:rPr>
                <w:rFonts w:ascii="Times New Roman" w:hAnsi="Times New Roman"/>
                <w:sz w:val="21"/>
                <w:szCs w:val="21"/>
              </w:rPr>
              <w:t>w  różnych</w:t>
            </w:r>
            <w:proofErr w:type="gramEnd"/>
            <w:r w:rsidRPr="00163355">
              <w:rPr>
                <w:rFonts w:ascii="Times New Roman" w:hAnsi="Times New Roman"/>
                <w:sz w:val="21"/>
                <w:szCs w:val="21"/>
              </w:rPr>
              <w:t xml:space="preserve"> </w:t>
            </w:r>
            <w:proofErr w:type="gramStart"/>
            <w:r w:rsidRPr="00163355">
              <w:rPr>
                <w:rFonts w:ascii="Times New Roman" w:hAnsi="Times New Roman"/>
                <w:sz w:val="21"/>
                <w:szCs w:val="21"/>
              </w:rPr>
              <w:t>odsłonach,</w:t>
            </w:r>
            <w:proofErr w:type="gramEnd"/>
            <w:r w:rsidRPr="00163355">
              <w:rPr>
                <w:rFonts w:ascii="Times New Roman" w:hAnsi="Times New Roman"/>
                <w:sz w:val="21"/>
                <w:szCs w:val="21"/>
              </w:rPr>
              <w:t xml:space="preserve"> (Phishing Clone, Phishing Spear, Phishing Spear Chat, Phishing Whaling) następny dotyczy oszustwa typu Pharming, dwa kolejne mają przedstawiać zasadę działania zagrożenia typu Malware, (Malware Post, Malware Email,) natomiast ostatni dotyczący certyfikatów SSL (Certificate Fraud Chat).</w:t>
            </w:r>
          </w:p>
          <w:p w14:paraId="05E1DBB4" w14:textId="44920095"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Wykonawca zobowiązany jest przekazać zamawiającemu dostęp do platformy na minimum 30 dni od daty szkolenia, wraz z instrukcją obsługi.</w:t>
            </w:r>
          </w:p>
          <w:p w14:paraId="44B6472E" w14:textId="77777777"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Wymagania szczegółowe dla platformy symulującej zagrożenia internetowe: </w:t>
            </w:r>
          </w:p>
          <w:p w14:paraId="1FD591CB"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Moduł podstron (fałszywych witryn) – moduł ten będzie umożliwiał tworzenie różnego rodzaju fałszywych witryn nakłaniających użytkowników do pobierania zainfekowanych załączników, podawania danych wrażliwych i/lub dokonywania płatności internetowych.  </w:t>
            </w:r>
          </w:p>
          <w:p w14:paraId="5F46E9AB"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sz w:val="21"/>
                <w:szCs w:val="21"/>
              </w:rPr>
            </w:pPr>
            <w:proofErr w:type="gramStart"/>
            <w:r w:rsidRPr="00163355">
              <w:rPr>
                <w:rFonts w:ascii="Times New Roman" w:hAnsi="Times New Roman"/>
                <w:sz w:val="21"/>
                <w:szCs w:val="21"/>
              </w:rPr>
              <w:t>Moduł  czatu</w:t>
            </w:r>
            <w:proofErr w:type="gramEnd"/>
            <w:r w:rsidRPr="00163355">
              <w:rPr>
                <w:rFonts w:ascii="Times New Roman" w:hAnsi="Times New Roman"/>
                <w:sz w:val="21"/>
                <w:szCs w:val="21"/>
              </w:rPr>
              <w:t xml:space="preserve"> – w module tym zaimplementowany zostanie czat z botami, namawiającymi do zakupów różnych produktów powodując wyłudzenie danych osobowych, numerów kart kredytowych itp. Itd. W module tym zostaną zaimplementowane opracowane scenariusze </w:t>
            </w:r>
          </w:p>
          <w:p w14:paraId="3E7F258E"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 xml:space="preserve">Moduł e-mail – w module tym użytkownik będzie miał do przeglądnięcia kilka wiadomości e-mail przesłanych z różnych źródeł, wiadomości te będą zawierały linki bądź </w:t>
            </w:r>
            <w:proofErr w:type="gramStart"/>
            <w:r w:rsidRPr="00163355">
              <w:rPr>
                <w:rFonts w:ascii="Times New Roman" w:hAnsi="Times New Roman"/>
                <w:sz w:val="21"/>
                <w:szCs w:val="21"/>
              </w:rPr>
              <w:t>załączniki</w:t>
            </w:r>
            <w:proofErr w:type="gramEnd"/>
            <w:r w:rsidRPr="00163355">
              <w:rPr>
                <w:rFonts w:ascii="Times New Roman" w:hAnsi="Times New Roman"/>
                <w:sz w:val="21"/>
                <w:szCs w:val="21"/>
              </w:rPr>
              <w:t xml:space="preserve"> po kliknięciu których, zostanie uruchomiona akcja symulująca zachowanie się malware, np. blokada komputera (przeglądarki) na jakiś określony czas. Po kliknięciu załącznika „zainfekowanego” na ekranie powinna pojawić się informacja na temat, że twój komputer został zainfekowany, wykradliśmy twoje dane osobowe itd. Itp. W tym module należy również pokazać działanie tzw. szyfrującego wirusa, który po kliknięciu w załącznik szyfruje wszystkie pliki tekstowe, w tym przypadku symulator powinien pokazać przykład. </w:t>
            </w:r>
          </w:p>
          <w:p w14:paraId="2ED089A9"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Moduł edukacyjny – moduł zawierający szczegółowe informacje na temat występujących cyberprzestępstw. W szczególności powinien się skupić na phishingu, pharmingu oraz malware.  </w:t>
            </w:r>
          </w:p>
          <w:p w14:paraId="113DE067"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Moduł ten powinien zawierać informacje na temat występowania oraz identyfikacji danego zagrożenia, sposobów zapobiegania, oraz informacji na temat, co użytkownik powinien w pierwszej kolejności zrobić, gdy zostanie już oszukany – czyli gdzie się zgłosić najpierw, jakie dane zabezpieczyć, zmienić hasła, czy zablokować karty płatnicze. </w:t>
            </w:r>
          </w:p>
          <w:p w14:paraId="0DD69840" w14:textId="77777777"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Materiały edukacyjne powinny być przedstawione w formie plików PDF przedstawiających, na co zwrócić szczególną uwagę podczas korzystania z portali społecznościowych, różnego rodzaju czatów, różnego rodzaju serwisów internetowych oraz odbierania wiadomości e-mail.  </w:t>
            </w:r>
          </w:p>
          <w:p w14:paraId="7C9B9801" w14:textId="77777777"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lastRenderedPageBreak/>
              <w:t>Moduł edukacyjny powinien być ściśle zintegrowany z pozostałymi modułami tj. Po przejściu każdego z opracowanych i zaimplementowanych w symulatorze scenariuszy powinna pojawić się informacja o tym jak i dlaczego użytkownik dał się oszukać i jakie to może mieć konsekwencje w późniejszym czasie.    </w:t>
            </w:r>
          </w:p>
          <w:p w14:paraId="7C54FC02" w14:textId="14891B0C"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 xml:space="preserve">Moduł postów społecznościowych, zawierający możliwe ataki phishingowe lub pharmingowe, w module postów społecznościowych będą znajdować się zarówno „rzeczywiste” posty </w:t>
            </w:r>
            <w:r w:rsidR="00752A9F" w:rsidRPr="00163355">
              <w:rPr>
                <w:rFonts w:ascii="Times New Roman" w:hAnsi="Times New Roman"/>
                <w:sz w:val="21"/>
                <w:szCs w:val="21"/>
              </w:rPr>
              <w:t>niestanowiące</w:t>
            </w:r>
            <w:r w:rsidRPr="00163355">
              <w:rPr>
                <w:rFonts w:ascii="Times New Roman" w:hAnsi="Times New Roman"/>
                <w:sz w:val="21"/>
                <w:szCs w:val="21"/>
              </w:rPr>
              <w:t xml:space="preserve"> zagrożenia jaki i posty z potencjalnym zagrożeniem.   </w:t>
            </w:r>
          </w:p>
        </w:tc>
      </w:tr>
      <w:tr w:rsidR="00ED6474" w:rsidRPr="00ED6474" w14:paraId="2A4CEAE4" w14:textId="77777777" w:rsidTr="00163355">
        <w:tc>
          <w:tcPr>
            <w:tcW w:w="2411" w:type="dxa"/>
            <w:tcBorders>
              <w:top w:val="single" w:sz="4" w:space="0" w:color="auto"/>
              <w:left w:val="single" w:sz="4" w:space="0" w:color="auto"/>
              <w:bottom w:val="single" w:sz="4" w:space="0" w:color="auto"/>
              <w:right w:val="single" w:sz="4" w:space="0" w:color="auto"/>
            </w:tcBorders>
            <w:hideMark/>
          </w:tcPr>
          <w:p w14:paraId="48217F12" w14:textId="77777777" w:rsidR="00ED6474" w:rsidRPr="00163355" w:rsidRDefault="00ED6474" w:rsidP="00163355">
            <w:pPr>
              <w:spacing w:before="0" w:after="60" w:line="240" w:lineRule="auto"/>
              <w:rPr>
                <w:rFonts w:ascii="Times New Roman" w:hAnsi="Times New Roman"/>
                <w:b/>
                <w:bCs/>
                <w:sz w:val="21"/>
                <w:szCs w:val="21"/>
              </w:rPr>
            </w:pPr>
            <w:r w:rsidRPr="00163355">
              <w:rPr>
                <w:rFonts w:ascii="Times New Roman" w:hAnsi="Times New Roman"/>
                <w:b/>
                <w:bCs/>
                <w:sz w:val="21"/>
                <w:szCs w:val="21"/>
              </w:rPr>
              <w:lastRenderedPageBreak/>
              <w:t xml:space="preserve">Zakres szkolenia </w:t>
            </w:r>
          </w:p>
        </w:tc>
        <w:tc>
          <w:tcPr>
            <w:tcW w:w="7796" w:type="dxa"/>
            <w:tcBorders>
              <w:top w:val="single" w:sz="4" w:space="0" w:color="auto"/>
              <w:left w:val="single" w:sz="4" w:space="0" w:color="auto"/>
              <w:bottom w:val="single" w:sz="4" w:space="0" w:color="auto"/>
              <w:right w:val="single" w:sz="4" w:space="0" w:color="auto"/>
            </w:tcBorders>
          </w:tcPr>
          <w:p w14:paraId="4814B6CC" w14:textId="77777777"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Szkolenie powinno obejmować następujące moduły tematyczne:</w:t>
            </w:r>
          </w:p>
          <w:p w14:paraId="5DB5811B"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i/>
                <w:iCs/>
                <w:sz w:val="21"/>
                <w:szCs w:val="21"/>
              </w:rPr>
            </w:pPr>
            <w:r w:rsidRPr="00163355">
              <w:rPr>
                <w:rFonts w:ascii="Times New Roman" w:hAnsi="Times New Roman"/>
                <w:b/>
                <w:bCs/>
                <w:i/>
                <w:iCs/>
                <w:sz w:val="21"/>
                <w:szCs w:val="21"/>
              </w:rPr>
              <w:t>Podstawy prawne i kontekst regulacyjny</w:t>
            </w:r>
          </w:p>
          <w:p w14:paraId="1726D036"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Omówieni</w:t>
            </w:r>
            <w:r w:rsidRPr="00163355">
              <w:rPr>
                <w:rFonts w:ascii="Times New Roman" w:hAnsi="Times New Roman"/>
                <w:i/>
                <w:iCs/>
                <w:sz w:val="21"/>
                <w:szCs w:val="21"/>
              </w:rPr>
              <w:t>e</w:t>
            </w:r>
            <w:r w:rsidRPr="00163355">
              <w:rPr>
                <w:rFonts w:ascii="Times New Roman" w:hAnsi="Times New Roman"/>
                <w:sz w:val="21"/>
                <w:szCs w:val="21"/>
              </w:rPr>
              <w:t xml:space="preserve"> aktualnych regulacji prawnych dotyczących bezpieczeństwa informacji;</w:t>
            </w:r>
          </w:p>
          <w:p w14:paraId="470E7492"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i/>
                <w:iCs/>
                <w:sz w:val="21"/>
                <w:szCs w:val="21"/>
              </w:rPr>
              <w:t>Wskazanie</w:t>
            </w:r>
            <w:r w:rsidRPr="00163355">
              <w:rPr>
                <w:rFonts w:ascii="Times New Roman" w:hAnsi="Times New Roman"/>
                <w:sz w:val="21"/>
                <w:szCs w:val="21"/>
              </w:rPr>
              <w:t xml:space="preserve"> obowiązków i odpowiedzialności pracowników oraz kadry kierowniczej w kontekście przepisów krajowych i unijnych, w tym m.in. aktów implementujących wymagania NIS 2;</w:t>
            </w:r>
          </w:p>
          <w:p w14:paraId="109ACD6C"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Zarządzanie ryzykiem – identyfikacja obszarów ryzyka oraz sposoby jego ograniczania.</w:t>
            </w:r>
          </w:p>
          <w:p w14:paraId="1DC76D8C"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i/>
                <w:iCs/>
                <w:sz w:val="21"/>
                <w:szCs w:val="21"/>
              </w:rPr>
            </w:pPr>
            <w:r w:rsidRPr="00163355">
              <w:rPr>
                <w:rFonts w:ascii="Times New Roman" w:hAnsi="Times New Roman"/>
                <w:b/>
                <w:bCs/>
                <w:i/>
                <w:iCs/>
                <w:sz w:val="21"/>
                <w:szCs w:val="21"/>
              </w:rPr>
              <w:t>Świadomość zagrożeń i cyberodporność</w:t>
            </w:r>
          </w:p>
          <w:p w14:paraId="06C24803"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Charakterystyka współczesnych zagrożeń w cyberprzestrzeni;</w:t>
            </w:r>
          </w:p>
          <w:p w14:paraId="66515EC0"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Omówienie tzw. triady bezpieczeństwa (Poufność – Integralność – Dostępność);</w:t>
            </w:r>
          </w:p>
          <w:p w14:paraId="5AACC669"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Przykłady najczęściej występujących zagrożeń: ataki socjotechniczne, phishing, malware, ransomware, itd.</w:t>
            </w:r>
          </w:p>
          <w:p w14:paraId="3144A21B"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i/>
                <w:iCs/>
                <w:sz w:val="21"/>
                <w:szCs w:val="21"/>
              </w:rPr>
            </w:pPr>
            <w:r w:rsidRPr="00163355">
              <w:rPr>
                <w:rFonts w:ascii="Times New Roman" w:hAnsi="Times New Roman"/>
                <w:b/>
                <w:bCs/>
                <w:i/>
                <w:iCs/>
                <w:sz w:val="21"/>
                <w:szCs w:val="21"/>
              </w:rPr>
              <w:t>Zasady bezpiecznego korzystania z zasobów informacyjnych</w:t>
            </w:r>
          </w:p>
          <w:p w14:paraId="310BB83B"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Wskazanie aktywów wymagających ochrony (dane, urządzenia, systemy);</w:t>
            </w:r>
          </w:p>
          <w:p w14:paraId="29A781C8"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Rola kontroli dostępu i polityki haseł (zasady tworzenia i przechowywania silnych haseł);</w:t>
            </w:r>
          </w:p>
          <w:p w14:paraId="1A2AA109"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Bezpieczeństwo komunikacji: ochrona korespondencji e-mail, komunikatorów, praca zdalna;</w:t>
            </w:r>
          </w:p>
          <w:p w14:paraId="7070A5C4"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Zabezpieczenia urządzeń końcowych: szyfrowanie danych, kopie zapasowe, separacja środowisk;</w:t>
            </w:r>
          </w:p>
          <w:p w14:paraId="2C9445B1"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Zasady bezpiecznej pracy zdalnej;</w:t>
            </w:r>
          </w:p>
          <w:p w14:paraId="4F4269F2"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Wprowadzenie do zagrożeń wynikających z błędów ludzkich – przykłady incydentów z użyciem metod socjotechnicznych.</w:t>
            </w:r>
          </w:p>
          <w:p w14:paraId="41E7502A" w14:textId="77777777" w:rsidR="00ED6474" w:rsidRPr="00163355" w:rsidRDefault="00ED6474" w:rsidP="00163355">
            <w:pPr>
              <w:pStyle w:val="Akapitzlist"/>
              <w:numPr>
                <w:ilvl w:val="1"/>
                <w:numId w:val="145"/>
              </w:numPr>
              <w:spacing w:before="0" w:after="60" w:line="240" w:lineRule="auto"/>
              <w:contextualSpacing w:val="0"/>
              <w:jc w:val="both"/>
              <w:rPr>
                <w:rFonts w:ascii="Times New Roman" w:hAnsi="Times New Roman"/>
                <w:i/>
                <w:iCs/>
                <w:sz w:val="21"/>
                <w:szCs w:val="21"/>
              </w:rPr>
            </w:pPr>
            <w:r w:rsidRPr="00163355">
              <w:rPr>
                <w:rFonts w:ascii="Times New Roman" w:hAnsi="Times New Roman"/>
                <w:b/>
                <w:bCs/>
                <w:i/>
                <w:iCs/>
                <w:sz w:val="21"/>
                <w:szCs w:val="21"/>
              </w:rPr>
              <w:t>Zarządzanie incydentami bezpieczeństwa</w:t>
            </w:r>
          </w:p>
          <w:p w14:paraId="61FB40A2" w14:textId="77777777" w:rsidR="00ED6474" w:rsidRPr="00163355" w:rsidRDefault="00ED6474" w:rsidP="00163355">
            <w:pPr>
              <w:pStyle w:val="Akapitzlist"/>
              <w:numPr>
                <w:ilvl w:val="2"/>
                <w:numId w:val="145"/>
              </w:numPr>
              <w:spacing w:before="0" w:after="60" w:line="240" w:lineRule="auto"/>
              <w:ind w:left="1377" w:hanging="657"/>
              <w:contextualSpacing w:val="0"/>
              <w:jc w:val="both"/>
              <w:rPr>
                <w:rFonts w:ascii="Times New Roman" w:hAnsi="Times New Roman"/>
                <w:sz w:val="21"/>
                <w:szCs w:val="21"/>
              </w:rPr>
            </w:pPr>
            <w:r w:rsidRPr="00163355">
              <w:rPr>
                <w:rFonts w:ascii="Times New Roman" w:hAnsi="Times New Roman"/>
                <w:sz w:val="21"/>
                <w:szCs w:val="21"/>
              </w:rPr>
              <w:t>Przygotowanie organizacji na wystąpienie incydentu – rola planów i procedur;</w:t>
            </w:r>
          </w:p>
          <w:p w14:paraId="2B4765AB" w14:textId="45D20149" w:rsidR="00ED6474" w:rsidRPr="00163355" w:rsidRDefault="00ED6474" w:rsidP="00163355">
            <w:pPr>
              <w:spacing w:before="0" w:after="60" w:line="240" w:lineRule="auto"/>
              <w:jc w:val="both"/>
              <w:rPr>
                <w:rFonts w:ascii="Times New Roman" w:hAnsi="Times New Roman"/>
                <w:sz w:val="21"/>
                <w:szCs w:val="21"/>
              </w:rPr>
            </w:pPr>
            <w:r w:rsidRPr="00163355">
              <w:rPr>
                <w:rFonts w:ascii="Times New Roman" w:hAnsi="Times New Roman"/>
                <w:sz w:val="21"/>
                <w:szCs w:val="21"/>
              </w:rPr>
              <w:t>Zasady postępowania w przypadku incydentu: wykrycie, reakcja, zgłoszenie, dokumentacja.</w:t>
            </w:r>
          </w:p>
          <w:p w14:paraId="6D140C63" w14:textId="69A8B5AF"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b/>
                <w:bCs/>
                <w:sz w:val="21"/>
                <w:szCs w:val="21"/>
              </w:rPr>
              <w:t>Liczba uczestników</w:t>
            </w:r>
            <w:r w:rsidRPr="00163355">
              <w:rPr>
                <w:rFonts w:ascii="Times New Roman" w:hAnsi="Times New Roman"/>
                <w:sz w:val="21"/>
                <w:szCs w:val="21"/>
              </w:rPr>
              <w:t>: ok. 30 osób.</w:t>
            </w:r>
            <w:r w:rsidR="00D009A0">
              <w:rPr>
                <w:rFonts w:ascii="Times New Roman" w:hAnsi="Times New Roman"/>
                <w:sz w:val="21"/>
                <w:szCs w:val="21"/>
              </w:rPr>
              <w:t xml:space="preserve"> (dwie grupy uczestników po około 15 osób)</w:t>
            </w:r>
          </w:p>
          <w:p w14:paraId="352C25CE" w14:textId="12ABFCFC"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b/>
                <w:bCs/>
                <w:sz w:val="21"/>
                <w:szCs w:val="21"/>
              </w:rPr>
              <w:t>Czas trwania szkolenia</w:t>
            </w:r>
            <w:r w:rsidRPr="00163355">
              <w:rPr>
                <w:rFonts w:ascii="Times New Roman" w:hAnsi="Times New Roman"/>
                <w:sz w:val="21"/>
                <w:szCs w:val="21"/>
              </w:rPr>
              <w:t xml:space="preserve">: </w:t>
            </w:r>
            <w:r w:rsidR="00D009A0">
              <w:rPr>
                <w:rFonts w:ascii="Times New Roman" w:hAnsi="Times New Roman"/>
                <w:sz w:val="21"/>
                <w:szCs w:val="21"/>
              </w:rPr>
              <w:t>16</w:t>
            </w:r>
            <w:r w:rsidRPr="00163355">
              <w:rPr>
                <w:rFonts w:ascii="Times New Roman" w:hAnsi="Times New Roman"/>
                <w:sz w:val="21"/>
                <w:szCs w:val="21"/>
              </w:rPr>
              <w:t xml:space="preserve"> godzin zegarow</w:t>
            </w:r>
            <w:r w:rsidR="00AE5AA0">
              <w:rPr>
                <w:rFonts w:ascii="Times New Roman" w:hAnsi="Times New Roman"/>
                <w:sz w:val="21"/>
                <w:szCs w:val="21"/>
              </w:rPr>
              <w:t>ych</w:t>
            </w:r>
            <w:r w:rsidR="00D009A0">
              <w:rPr>
                <w:rFonts w:ascii="Times New Roman" w:hAnsi="Times New Roman"/>
                <w:sz w:val="21"/>
                <w:szCs w:val="21"/>
              </w:rPr>
              <w:t xml:space="preserve"> (po 8 godzin szkolenia dla jednej grupy)</w:t>
            </w:r>
            <w:r w:rsidRPr="00163355">
              <w:rPr>
                <w:rFonts w:ascii="Times New Roman" w:hAnsi="Times New Roman"/>
                <w:sz w:val="21"/>
                <w:szCs w:val="21"/>
              </w:rPr>
              <w:t>.</w:t>
            </w:r>
          </w:p>
          <w:p w14:paraId="79B322C7" w14:textId="335EF739"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b/>
                <w:bCs/>
                <w:sz w:val="21"/>
                <w:szCs w:val="21"/>
              </w:rPr>
              <w:t>Forma szkolenia</w:t>
            </w:r>
            <w:r w:rsidRPr="00163355">
              <w:rPr>
                <w:rFonts w:ascii="Times New Roman" w:hAnsi="Times New Roman"/>
                <w:sz w:val="21"/>
                <w:szCs w:val="21"/>
              </w:rPr>
              <w:t>: stacjonarna</w:t>
            </w:r>
            <w:r w:rsidR="004C3AE3">
              <w:rPr>
                <w:rFonts w:ascii="Times New Roman" w:hAnsi="Times New Roman"/>
                <w:sz w:val="21"/>
                <w:szCs w:val="21"/>
              </w:rPr>
              <w:t xml:space="preserve"> (z możliwością zdalnego uczestnictwa w szkoleniu)</w:t>
            </w:r>
            <w:r w:rsidRPr="00163355">
              <w:rPr>
                <w:rFonts w:ascii="Times New Roman" w:hAnsi="Times New Roman"/>
                <w:sz w:val="21"/>
                <w:szCs w:val="21"/>
              </w:rPr>
              <w:t>.</w:t>
            </w:r>
          </w:p>
          <w:p w14:paraId="684A2F6A" w14:textId="77777777"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sz w:val="21"/>
                <w:szCs w:val="21"/>
              </w:rPr>
              <w:t>Zaświadczenia: po zakończeniu szkolenia, każdy uczestnik otrzyma imienne zaświadczenie potwierdzające udział.</w:t>
            </w:r>
          </w:p>
          <w:p w14:paraId="756C2110" w14:textId="5D0DF365"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b/>
                <w:bCs/>
                <w:sz w:val="21"/>
                <w:szCs w:val="21"/>
              </w:rPr>
              <w:t>Zakres materiałów</w:t>
            </w:r>
            <w:r w:rsidRPr="00163355">
              <w:rPr>
                <w:rFonts w:ascii="Times New Roman" w:hAnsi="Times New Roman"/>
                <w:sz w:val="21"/>
                <w:szCs w:val="21"/>
              </w:rPr>
              <w:t>: Wykonawca zapewni materiały szkoleniowe (drukowane lub elektroniczne).</w:t>
            </w:r>
          </w:p>
          <w:p w14:paraId="503D5DC5" w14:textId="77777777" w:rsidR="00ED6474" w:rsidRPr="00163355" w:rsidRDefault="00ED6474" w:rsidP="00163355">
            <w:pPr>
              <w:pStyle w:val="Akapitzlist"/>
              <w:numPr>
                <w:ilvl w:val="0"/>
                <w:numId w:val="145"/>
              </w:numPr>
              <w:spacing w:before="0" w:after="60" w:line="240" w:lineRule="auto"/>
              <w:contextualSpacing w:val="0"/>
              <w:jc w:val="both"/>
              <w:rPr>
                <w:rFonts w:ascii="Times New Roman" w:hAnsi="Times New Roman"/>
                <w:b/>
                <w:bCs/>
                <w:sz w:val="21"/>
                <w:szCs w:val="21"/>
              </w:rPr>
            </w:pPr>
            <w:r w:rsidRPr="00163355">
              <w:rPr>
                <w:rFonts w:ascii="Times New Roman" w:hAnsi="Times New Roman"/>
                <w:b/>
                <w:bCs/>
                <w:sz w:val="21"/>
                <w:szCs w:val="21"/>
              </w:rPr>
              <w:lastRenderedPageBreak/>
              <w:t>Wymagania wobec Wykonawcy</w:t>
            </w:r>
          </w:p>
          <w:p w14:paraId="5D4336CA" w14:textId="4964B3D9" w:rsidR="00ED6474" w:rsidRPr="00AE5AA0" w:rsidRDefault="00ED6474" w:rsidP="00163355">
            <w:pPr>
              <w:pStyle w:val="Akapitzlist"/>
              <w:numPr>
                <w:ilvl w:val="1"/>
                <w:numId w:val="145"/>
              </w:numPr>
              <w:spacing w:before="0" w:after="60" w:line="240" w:lineRule="auto"/>
              <w:ind w:left="952" w:hanging="592"/>
              <w:contextualSpacing w:val="0"/>
              <w:jc w:val="both"/>
              <w:rPr>
                <w:rFonts w:ascii="Times New Roman" w:hAnsi="Times New Roman"/>
                <w:sz w:val="21"/>
                <w:szCs w:val="21"/>
              </w:rPr>
            </w:pPr>
            <w:r w:rsidRPr="00AE5AA0">
              <w:rPr>
                <w:rFonts w:ascii="Times New Roman" w:hAnsi="Times New Roman"/>
                <w:sz w:val="21"/>
                <w:szCs w:val="21"/>
              </w:rPr>
              <w:t xml:space="preserve">Doświadczenie w </w:t>
            </w:r>
            <w:r w:rsidR="00282BFC">
              <w:rPr>
                <w:rFonts w:ascii="Times New Roman" w:hAnsi="Times New Roman"/>
                <w:sz w:val="21"/>
                <w:szCs w:val="21"/>
              </w:rPr>
              <w:t>prze</w:t>
            </w:r>
            <w:r w:rsidRPr="00AE5AA0">
              <w:rPr>
                <w:rFonts w:ascii="Times New Roman" w:hAnsi="Times New Roman"/>
                <w:sz w:val="21"/>
                <w:szCs w:val="21"/>
              </w:rPr>
              <w:t xml:space="preserve">prowadzeniu </w:t>
            </w:r>
            <w:r w:rsidR="00282BFC">
              <w:rPr>
                <w:rFonts w:ascii="Times New Roman" w:hAnsi="Times New Roman"/>
                <w:sz w:val="21"/>
                <w:szCs w:val="21"/>
              </w:rPr>
              <w:t xml:space="preserve">co najmniej 2 </w:t>
            </w:r>
            <w:r w:rsidRPr="00AE5AA0">
              <w:rPr>
                <w:rFonts w:ascii="Times New Roman" w:hAnsi="Times New Roman"/>
                <w:sz w:val="21"/>
                <w:szCs w:val="21"/>
              </w:rPr>
              <w:t xml:space="preserve">szkoleń dla jednostek sektora publicznego w zakresie bezpieczeństwa informacji i </w:t>
            </w:r>
            <w:proofErr w:type="spellStart"/>
            <w:r w:rsidRPr="00AE5AA0">
              <w:rPr>
                <w:rFonts w:ascii="Times New Roman" w:hAnsi="Times New Roman"/>
                <w:sz w:val="21"/>
                <w:szCs w:val="21"/>
              </w:rPr>
              <w:t>cyberbezpieczeństwa</w:t>
            </w:r>
            <w:proofErr w:type="spellEnd"/>
            <w:r w:rsidR="00282BFC">
              <w:rPr>
                <w:rFonts w:ascii="Times New Roman" w:hAnsi="Times New Roman"/>
                <w:sz w:val="21"/>
                <w:szCs w:val="21"/>
              </w:rPr>
              <w:t xml:space="preserve"> </w:t>
            </w:r>
            <w:r w:rsidR="00282BFC">
              <w:rPr>
                <w:rFonts w:ascii="Times New Roman" w:hAnsi="Times New Roman"/>
                <w:sz w:val="21"/>
                <w:szCs w:val="21"/>
              </w:rPr>
              <w:br/>
            </w:r>
            <w:r w:rsidR="00282BFC">
              <w:rPr>
                <w:rFonts w:ascii="Times New Roman" w:hAnsi="Times New Roman"/>
                <w:sz w:val="21"/>
                <w:szCs w:val="21"/>
              </w:rPr>
              <w:t>w okresie ostatnich 3 lat przed upływem składania ofert</w:t>
            </w:r>
            <w:r w:rsidRPr="00AE5AA0">
              <w:rPr>
                <w:rFonts w:ascii="Times New Roman" w:hAnsi="Times New Roman"/>
                <w:sz w:val="21"/>
                <w:szCs w:val="21"/>
              </w:rPr>
              <w:t>;</w:t>
            </w:r>
          </w:p>
          <w:p w14:paraId="7699D69F" w14:textId="77777777" w:rsidR="00ED6474" w:rsidRPr="00163355" w:rsidRDefault="00ED6474" w:rsidP="00163355">
            <w:pPr>
              <w:pStyle w:val="Akapitzlist"/>
              <w:numPr>
                <w:ilvl w:val="1"/>
                <w:numId w:val="145"/>
              </w:numPr>
              <w:spacing w:before="0" w:after="60" w:line="240" w:lineRule="auto"/>
              <w:ind w:left="952" w:hanging="592"/>
              <w:contextualSpacing w:val="0"/>
              <w:jc w:val="both"/>
              <w:rPr>
                <w:rFonts w:ascii="Times New Roman" w:hAnsi="Times New Roman"/>
                <w:sz w:val="21"/>
                <w:szCs w:val="21"/>
              </w:rPr>
            </w:pPr>
            <w:r w:rsidRPr="00163355">
              <w:rPr>
                <w:rFonts w:ascii="Times New Roman" w:hAnsi="Times New Roman"/>
                <w:sz w:val="21"/>
                <w:szCs w:val="21"/>
              </w:rPr>
              <w:t>Znajomość obowiązujących regulacji (w szczególności w zakresie ochrony danych osobowych, KRI, KSC, NIS 2);</w:t>
            </w:r>
          </w:p>
          <w:p w14:paraId="06CB798B" w14:textId="77777777" w:rsidR="00ED6474" w:rsidRPr="00163355" w:rsidRDefault="00ED6474" w:rsidP="00163355">
            <w:pPr>
              <w:pStyle w:val="Akapitzlist"/>
              <w:numPr>
                <w:ilvl w:val="1"/>
                <w:numId w:val="145"/>
              </w:numPr>
              <w:spacing w:before="0" w:after="60" w:line="240" w:lineRule="auto"/>
              <w:ind w:left="952" w:hanging="592"/>
              <w:contextualSpacing w:val="0"/>
              <w:jc w:val="both"/>
              <w:rPr>
                <w:rFonts w:ascii="Times New Roman" w:hAnsi="Times New Roman"/>
                <w:sz w:val="21"/>
                <w:szCs w:val="21"/>
              </w:rPr>
            </w:pPr>
            <w:r w:rsidRPr="00163355">
              <w:rPr>
                <w:rFonts w:ascii="Times New Roman" w:hAnsi="Times New Roman"/>
                <w:sz w:val="21"/>
                <w:szCs w:val="21"/>
              </w:rPr>
              <w:t>Zespół prowadzący szkolenie powinien posiadać kompetencje z zakresu:</w:t>
            </w:r>
          </w:p>
          <w:p w14:paraId="47026CA3" w14:textId="77777777" w:rsidR="00ED6474" w:rsidRPr="00163355" w:rsidRDefault="00ED6474" w:rsidP="00163355">
            <w:pPr>
              <w:pStyle w:val="Akapitzlist"/>
              <w:numPr>
                <w:ilvl w:val="2"/>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i/>
                <w:iCs/>
                <w:sz w:val="21"/>
                <w:szCs w:val="21"/>
              </w:rPr>
              <w:t>prawa</w:t>
            </w:r>
            <w:r w:rsidRPr="00163355">
              <w:rPr>
                <w:rFonts w:ascii="Times New Roman" w:hAnsi="Times New Roman"/>
                <w:sz w:val="21"/>
                <w:szCs w:val="21"/>
              </w:rPr>
              <w:t xml:space="preserve"> ochrony danych osobowych,</w:t>
            </w:r>
          </w:p>
          <w:p w14:paraId="430E8A52" w14:textId="77777777" w:rsidR="00ED6474" w:rsidRPr="00163355" w:rsidRDefault="00ED6474" w:rsidP="00163355">
            <w:pPr>
              <w:pStyle w:val="Akapitzlist"/>
              <w:numPr>
                <w:ilvl w:val="2"/>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i/>
                <w:iCs/>
                <w:sz w:val="21"/>
                <w:szCs w:val="21"/>
              </w:rPr>
              <w:t>zarządzania</w:t>
            </w:r>
            <w:r w:rsidRPr="00163355">
              <w:rPr>
                <w:rFonts w:ascii="Times New Roman" w:hAnsi="Times New Roman"/>
                <w:sz w:val="21"/>
                <w:szCs w:val="21"/>
              </w:rPr>
              <w:t xml:space="preserve"> bezpieczeństwem informacji,</w:t>
            </w:r>
          </w:p>
          <w:p w14:paraId="1FDD5537" w14:textId="77777777" w:rsidR="00ED6474" w:rsidRPr="00163355" w:rsidRDefault="00ED6474" w:rsidP="00163355">
            <w:pPr>
              <w:pStyle w:val="Akapitzlist"/>
              <w:numPr>
                <w:ilvl w:val="2"/>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i/>
                <w:iCs/>
                <w:sz w:val="21"/>
                <w:szCs w:val="21"/>
              </w:rPr>
              <w:t>praktycznego</w:t>
            </w:r>
            <w:r w:rsidRPr="00163355">
              <w:rPr>
                <w:rFonts w:ascii="Times New Roman" w:hAnsi="Times New Roman"/>
                <w:sz w:val="21"/>
                <w:szCs w:val="21"/>
              </w:rPr>
              <w:t xml:space="preserve"> wdrażania systemów zgodnych z ISO/IEC 27001,</w:t>
            </w:r>
          </w:p>
          <w:p w14:paraId="091AE844" w14:textId="77777777" w:rsidR="00ED6474" w:rsidRPr="00163355" w:rsidRDefault="00ED6474" w:rsidP="00163355">
            <w:pPr>
              <w:pStyle w:val="Akapitzlist"/>
              <w:numPr>
                <w:ilvl w:val="2"/>
                <w:numId w:val="145"/>
              </w:numPr>
              <w:spacing w:before="0" w:after="60" w:line="240" w:lineRule="auto"/>
              <w:contextualSpacing w:val="0"/>
              <w:jc w:val="both"/>
              <w:rPr>
                <w:rFonts w:ascii="Times New Roman" w:hAnsi="Times New Roman"/>
                <w:sz w:val="21"/>
                <w:szCs w:val="21"/>
              </w:rPr>
            </w:pPr>
            <w:r w:rsidRPr="00163355">
              <w:rPr>
                <w:rFonts w:ascii="Times New Roman" w:hAnsi="Times New Roman"/>
                <w:i/>
                <w:iCs/>
                <w:sz w:val="21"/>
                <w:szCs w:val="21"/>
              </w:rPr>
              <w:t>reagowania</w:t>
            </w:r>
            <w:r w:rsidRPr="00163355">
              <w:rPr>
                <w:rFonts w:ascii="Times New Roman" w:hAnsi="Times New Roman"/>
                <w:sz w:val="21"/>
                <w:szCs w:val="21"/>
              </w:rPr>
              <w:t xml:space="preserve"> na incydenty bezpieczeństwa informacji;</w:t>
            </w:r>
          </w:p>
          <w:p w14:paraId="719989EB" w14:textId="1E52FCCB" w:rsidR="00ED6474" w:rsidRPr="00163355" w:rsidRDefault="00ED6474" w:rsidP="00163355">
            <w:pPr>
              <w:pStyle w:val="Akapitzlist"/>
              <w:numPr>
                <w:ilvl w:val="1"/>
                <w:numId w:val="145"/>
              </w:numPr>
              <w:spacing w:before="0" w:after="60" w:line="240" w:lineRule="auto"/>
              <w:ind w:left="952" w:hanging="592"/>
              <w:contextualSpacing w:val="0"/>
              <w:jc w:val="both"/>
              <w:rPr>
                <w:rFonts w:ascii="Times New Roman" w:hAnsi="Times New Roman"/>
                <w:sz w:val="21"/>
                <w:szCs w:val="21"/>
              </w:rPr>
            </w:pPr>
            <w:r w:rsidRPr="00AE5AA0">
              <w:rPr>
                <w:rFonts w:ascii="Times New Roman" w:hAnsi="Times New Roman"/>
                <w:sz w:val="21"/>
                <w:szCs w:val="21"/>
              </w:rPr>
              <w:t>Możliwość przedstawienia referencji potwierdzających realizację podobnych usług.</w:t>
            </w:r>
          </w:p>
        </w:tc>
      </w:tr>
    </w:tbl>
    <w:p w14:paraId="63DC03AB" w14:textId="77777777" w:rsidR="00ED6474" w:rsidRPr="00ED6474" w:rsidRDefault="00ED6474" w:rsidP="00ED6474">
      <w:pPr>
        <w:spacing w:before="0" w:after="0" w:line="276" w:lineRule="auto"/>
        <w:rPr>
          <w:sz w:val="22"/>
          <w:szCs w:val="22"/>
        </w:rPr>
      </w:pPr>
    </w:p>
    <w:p w14:paraId="0A85A4F8" w14:textId="77777777" w:rsidR="00ED6474" w:rsidRPr="00ED6474" w:rsidRDefault="00ED6474" w:rsidP="00ED6474">
      <w:pPr>
        <w:spacing w:before="0" w:after="0" w:line="276" w:lineRule="auto"/>
        <w:rPr>
          <w:sz w:val="22"/>
          <w:szCs w:val="22"/>
        </w:rPr>
      </w:pPr>
    </w:p>
    <w:p w14:paraId="44167C82" w14:textId="77777777" w:rsidR="00ED6474" w:rsidRPr="00ED6474" w:rsidRDefault="00ED6474" w:rsidP="00ED6474">
      <w:pPr>
        <w:spacing w:before="0" w:after="0" w:line="276" w:lineRule="auto"/>
        <w:rPr>
          <w:sz w:val="22"/>
          <w:szCs w:val="22"/>
        </w:rPr>
      </w:pPr>
    </w:p>
    <w:p w14:paraId="49B453A7" w14:textId="7DEDD8EA" w:rsidR="00ED6474" w:rsidRPr="00163355" w:rsidRDefault="00594C5E" w:rsidP="00163355">
      <w:pPr>
        <w:pStyle w:val="Nagwek1"/>
        <w:numPr>
          <w:ilvl w:val="0"/>
          <w:numId w:val="144"/>
        </w:numPr>
        <w:spacing w:before="0"/>
        <w:ind w:left="284" w:hanging="284"/>
        <w:rPr>
          <w:rFonts w:ascii="Times New Roman" w:hAnsi="Times New Roman" w:cs="Times New Roman"/>
          <w:color w:val="1F3864" w:themeColor="accent5" w:themeShade="80"/>
          <w:sz w:val="28"/>
        </w:rPr>
      </w:pPr>
      <w:r>
        <w:rPr>
          <w:sz w:val="22"/>
          <w:szCs w:val="22"/>
        </w:rPr>
        <w:br w:type="column"/>
      </w:r>
      <w:bookmarkStart w:id="4" w:name="_Toc212548120"/>
      <w:bookmarkStart w:id="5" w:name="_Toc212628999"/>
      <w:bookmarkStart w:id="6" w:name="_Toc212637063"/>
      <w:r w:rsidR="00163355" w:rsidRPr="00163355">
        <w:rPr>
          <w:rFonts w:ascii="Times New Roman" w:hAnsi="Times New Roman" w:cs="Times New Roman"/>
          <w:color w:val="1F3864" w:themeColor="accent5" w:themeShade="80"/>
          <w:sz w:val="28"/>
        </w:rPr>
        <w:lastRenderedPageBreak/>
        <w:t xml:space="preserve">Szkolenie dla </w:t>
      </w:r>
      <w:r w:rsidR="001A5F41">
        <w:rPr>
          <w:rFonts w:ascii="Times New Roman" w:hAnsi="Times New Roman" w:cs="Times New Roman"/>
          <w:color w:val="1F3864" w:themeColor="accent5" w:themeShade="80"/>
          <w:sz w:val="28"/>
        </w:rPr>
        <w:t>k</w:t>
      </w:r>
      <w:r w:rsidR="00163355" w:rsidRPr="00163355">
        <w:rPr>
          <w:rFonts w:ascii="Times New Roman" w:hAnsi="Times New Roman" w:cs="Times New Roman"/>
          <w:color w:val="1F3864" w:themeColor="accent5" w:themeShade="80"/>
          <w:sz w:val="28"/>
        </w:rPr>
        <w:t>adr</w:t>
      </w:r>
      <w:r w:rsidR="00163355">
        <w:rPr>
          <w:rFonts w:ascii="Times New Roman" w:hAnsi="Times New Roman" w:cs="Times New Roman"/>
          <w:color w:val="1F3864" w:themeColor="accent5" w:themeShade="80"/>
          <w:sz w:val="28"/>
        </w:rPr>
        <w:t>y</w:t>
      </w:r>
      <w:r w:rsidR="00163355" w:rsidRPr="00163355">
        <w:rPr>
          <w:rFonts w:ascii="Times New Roman" w:hAnsi="Times New Roman" w:cs="Times New Roman"/>
          <w:color w:val="1F3864" w:themeColor="accent5" w:themeShade="80"/>
          <w:sz w:val="28"/>
        </w:rPr>
        <w:t xml:space="preserve"> </w:t>
      </w:r>
      <w:r w:rsidR="001A5F41">
        <w:rPr>
          <w:rFonts w:ascii="Times New Roman" w:hAnsi="Times New Roman" w:cs="Times New Roman"/>
          <w:color w:val="1F3864" w:themeColor="accent5" w:themeShade="80"/>
          <w:sz w:val="28"/>
        </w:rPr>
        <w:t>z</w:t>
      </w:r>
      <w:r w:rsidR="00163355" w:rsidRPr="00163355">
        <w:rPr>
          <w:rFonts w:ascii="Times New Roman" w:hAnsi="Times New Roman" w:cs="Times New Roman"/>
          <w:color w:val="1F3864" w:themeColor="accent5" w:themeShade="80"/>
          <w:sz w:val="28"/>
        </w:rPr>
        <w:t>arządcz</w:t>
      </w:r>
      <w:r w:rsidR="00163355">
        <w:rPr>
          <w:rFonts w:ascii="Times New Roman" w:hAnsi="Times New Roman" w:cs="Times New Roman"/>
          <w:color w:val="1F3864" w:themeColor="accent5" w:themeShade="80"/>
          <w:sz w:val="28"/>
        </w:rPr>
        <w:t>ej</w:t>
      </w:r>
      <w:r w:rsidR="00163355" w:rsidRPr="00163355">
        <w:rPr>
          <w:rFonts w:ascii="Times New Roman" w:hAnsi="Times New Roman" w:cs="Times New Roman"/>
          <w:color w:val="1F3864" w:themeColor="accent5" w:themeShade="80"/>
          <w:sz w:val="28"/>
        </w:rPr>
        <w:t xml:space="preserve">, </w:t>
      </w:r>
      <w:r w:rsidR="001A5F41">
        <w:rPr>
          <w:rFonts w:ascii="Times New Roman" w:hAnsi="Times New Roman" w:cs="Times New Roman"/>
          <w:color w:val="1F3864" w:themeColor="accent5" w:themeShade="80"/>
          <w:sz w:val="28"/>
        </w:rPr>
        <w:t>i</w:t>
      </w:r>
      <w:r w:rsidR="00163355" w:rsidRPr="00163355">
        <w:rPr>
          <w:rFonts w:ascii="Times New Roman" w:hAnsi="Times New Roman" w:cs="Times New Roman"/>
          <w:color w:val="1F3864" w:themeColor="accent5" w:themeShade="80"/>
          <w:sz w:val="28"/>
        </w:rPr>
        <w:t>nspektor</w:t>
      </w:r>
      <w:r w:rsidR="00163355">
        <w:rPr>
          <w:rFonts w:ascii="Times New Roman" w:hAnsi="Times New Roman" w:cs="Times New Roman"/>
          <w:color w:val="1F3864" w:themeColor="accent5" w:themeShade="80"/>
          <w:sz w:val="28"/>
        </w:rPr>
        <w:t>a</w:t>
      </w:r>
      <w:r w:rsidR="00163355" w:rsidRPr="00163355">
        <w:rPr>
          <w:rFonts w:ascii="Times New Roman" w:hAnsi="Times New Roman" w:cs="Times New Roman"/>
          <w:color w:val="1F3864" w:themeColor="accent5" w:themeShade="80"/>
          <w:sz w:val="28"/>
        </w:rPr>
        <w:t xml:space="preserve"> ODO</w:t>
      </w:r>
      <w:r w:rsidR="00163355">
        <w:rPr>
          <w:rFonts w:ascii="Times New Roman" w:hAnsi="Times New Roman" w:cs="Times New Roman"/>
          <w:color w:val="1F3864" w:themeColor="accent5" w:themeShade="80"/>
          <w:sz w:val="28"/>
        </w:rPr>
        <w:t xml:space="preserve"> oraz</w:t>
      </w:r>
      <w:r w:rsidR="00163355" w:rsidRPr="00163355">
        <w:rPr>
          <w:rFonts w:ascii="Times New Roman" w:hAnsi="Times New Roman" w:cs="Times New Roman"/>
          <w:color w:val="1F3864" w:themeColor="accent5" w:themeShade="80"/>
          <w:sz w:val="28"/>
        </w:rPr>
        <w:t xml:space="preserve"> </w:t>
      </w:r>
      <w:r w:rsidR="001A5F41">
        <w:rPr>
          <w:rFonts w:ascii="Times New Roman" w:hAnsi="Times New Roman" w:cs="Times New Roman"/>
          <w:color w:val="1F3864" w:themeColor="accent5" w:themeShade="80"/>
          <w:sz w:val="28"/>
        </w:rPr>
        <w:t>i</w:t>
      </w:r>
      <w:r w:rsidR="00163355" w:rsidRPr="00163355">
        <w:rPr>
          <w:rFonts w:ascii="Times New Roman" w:hAnsi="Times New Roman" w:cs="Times New Roman"/>
          <w:color w:val="1F3864" w:themeColor="accent5" w:themeShade="80"/>
          <w:sz w:val="28"/>
        </w:rPr>
        <w:t>nformatyk</w:t>
      </w:r>
      <w:r w:rsidR="00163355">
        <w:rPr>
          <w:rFonts w:ascii="Times New Roman" w:hAnsi="Times New Roman" w:cs="Times New Roman"/>
          <w:color w:val="1F3864" w:themeColor="accent5" w:themeShade="80"/>
          <w:sz w:val="28"/>
        </w:rPr>
        <w:t>a</w:t>
      </w:r>
      <w:r w:rsidR="00163355" w:rsidRPr="00163355">
        <w:rPr>
          <w:rFonts w:ascii="Times New Roman" w:hAnsi="Times New Roman" w:cs="Times New Roman"/>
          <w:color w:val="1F3864" w:themeColor="accent5" w:themeShade="80"/>
          <w:sz w:val="28"/>
        </w:rPr>
        <w:t xml:space="preserve"> UG i GOPS z zakresu Cyberbezpieczeństwa</w:t>
      </w:r>
      <w:bookmarkEnd w:id="4"/>
      <w:bookmarkEnd w:id="5"/>
      <w:bookmarkEnd w:id="6"/>
      <w:r w:rsidR="00ED6474" w:rsidRPr="00163355">
        <w:rPr>
          <w:rFonts w:ascii="Times New Roman" w:hAnsi="Times New Roman" w:cs="Times New Roman"/>
          <w:color w:val="1F3864" w:themeColor="accent5" w:themeShade="80"/>
          <w:sz w:val="28"/>
        </w:rPr>
        <w:t xml:space="preserve"> </w:t>
      </w:r>
    </w:p>
    <w:tbl>
      <w:tblPr>
        <w:tblStyle w:val="Tabela-Siatka"/>
        <w:tblW w:w="10207" w:type="dxa"/>
        <w:tblInd w:w="-289" w:type="dxa"/>
        <w:tblLook w:val="04A0" w:firstRow="1" w:lastRow="0" w:firstColumn="1" w:lastColumn="0" w:noHBand="0" w:noVBand="1"/>
      </w:tblPr>
      <w:tblGrid>
        <w:gridCol w:w="2480"/>
        <w:gridCol w:w="7727"/>
      </w:tblGrid>
      <w:tr w:rsidR="00786171" w:rsidRPr="00ED6474" w14:paraId="31F4777D" w14:textId="77777777" w:rsidTr="00786171">
        <w:tc>
          <w:tcPr>
            <w:tcW w:w="24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0704D" w14:textId="6CB92746" w:rsidR="00786171" w:rsidRPr="00786171" w:rsidRDefault="00786171" w:rsidP="00786171">
            <w:pPr>
              <w:spacing w:before="0" w:after="60" w:line="240" w:lineRule="auto"/>
              <w:rPr>
                <w:rFonts w:ascii="Times New Roman" w:hAnsi="Times New Roman"/>
                <w:b/>
                <w:bCs/>
                <w:sz w:val="21"/>
                <w:szCs w:val="21"/>
              </w:rPr>
            </w:pPr>
            <w:r w:rsidRPr="00786171">
              <w:rPr>
                <w:rFonts w:ascii="Times New Roman" w:hAnsi="Times New Roman"/>
                <w:b/>
                <w:bCs/>
                <w:sz w:val="21"/>
                <w:szCs w:val="21"/>
              </w:rPr>
              <w:t>Parametr</w:t>
            </w:r>
          </w:p>
        </w:tc>
        <w:tc>
          <w:tcPr>
            <w:tcW w:w="77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712DBD" w14:textId="665B46BD" w:rsidR="00786171" w:rsidRPr="00786171" w:rsidRDefault="00786171" w:rsidP="00786171">
            <w:pPr>
              <w:spacing w:before="0" w:after="60" w:line="240" w:lineRule="auto"/>
              <w:jc w:val="center"/>
              <w:rPr>
                <w:rFonts w:ascii="Times New Roman" w:hAnsi="Times New Roman"/>
                <w:sz w:val="21"/>
                <w:szCs w:val="21"/>
              </w:rPr>
            </w:pPr>
            <w:r w:rsidRPr="00786171">
              <w:rPr>
                <w:rFonts w:ascii="Times New Roman" w:hAnsi="Times New Roman"/>
                <w:b/>
                <w:bCs/>
                <w:sz w:val="21"/>
                <w:szCs w:val="21"/>
              </w:rPr>
              <w:t xml:space="preserve">Charakterystyka (wymagania minimalne) - Szkolenie dla </w:t>
            </w:r>
            <w:r w:rsidR="001A5F41">
              <w:rPr>
                <w:rFonts w:ascii="Times New Roman" w:hAnsi="Times New Roman"/>
                <w:b/>
                <w:bCs/>
                <w:sz w:val="21"/>
                <w:szCs w:val="21"/>
              </w:rPr>
              <w:t>k</w:t>
            </w:r>
            <w:r w:rsidRPr="00786171">
              <w:rPr>
                <w:rFonts w:ascii="Times New Roman" w:hAnsi="Times New Roman"/>
                <w:b/>
                <w:bCs/>
                <w:sz w:val="21"/>
                <w:szCs w:val="21"/>
              </w:rPr>
              <w:t xml:space="preserve">adry </w:t>
            </w:r>
            <w:r w:rsidR="001A5F41">
              <w:rPr>
                <w:rFonts w:ascii="Times New Roman" w:hAnsi="Times New Roman"/>
                <w:b/>
                <w:bCs/>
                <w:sz w:val="21"/>
                <w:szCs w:val="21"/>
              </w:rPr>
              <w:t>z</w:t>
            </w:r>
            <w:r w:rsidRPr="00786171">
              <w:rPr>
                <w:rFonts w:ascii="Times New Roman" w:hAnsi="Times New Roman"/>
                <w:b/>
                <w:bCs/>
                <w:sz w:val="21"/>
                <w:szCs w:val="21"/>
              </w:rPr>
              <w:t xml:space="preserve">arządczej, </w:t>
            </w:r>
            <w:r w:rsidR="001A5F41">
              <w:rPr>
                <w:rFonts w:ascii="Times New Roman" w:hAnsi="Times New Roman"/>
                <w:b/>
                <w:bCs/>
                <w:sz w:val="21"/>
                <w:szCs w:val="21"/>
              </w:rPr>
              <w:t>i</w:t>
            </w:r>
            <w:r w:rsidRPr="00786171">
              <w:rPr>
                <w:rFonts w:ascii="Times New Roman" w:hAnsi="Times New Roman"/>
                <w:b/>
                <w:bCs/>
                <w:sz w:val="21"/>
                <w:szCs w:val="21"/>
              </w:rPr>
              <w:t xml:space="preserve">nspektora ODO oraz </w:t>
            </w:r>
            <w:r w:rsidR="001A5F41">
              <w:rPr>
                <w:rFonts w:ascii="Times New Roman" w:hAnsi="Times New Roman"/>
                <w:b/>
                <w:bCs/>
                <w:sz w:val="21"/>
                <w:szCs w:val="21"/>
              </w:rPr>
              <w:t>i</w:t>
            </w:r>
            <w:r w:rsidRPr="00786171">
              <w:rPr>
                <w:rFonts w:ascii="Times New Roman" w:hAnsi="Times New Roman"/>
                <w:b/>
                <w:bCs/>
                <w:sz w:val="21"/>
                <w:szCs w:val="21"/>
              </w:rPr>
              <w:t>nformatyka UG i GOPS</w:t>
            </w:r>
          </w:p>
        </w:tc>
      </w:tr>
      <w:tr w:rsidR="00ED6474" w:rsidRPr="00ED6474" w14:paraId="009A9B24" w14:textId="77777777" w:rsidTr="001F192A">
        <w:tc>
          <w:tcPr>
            <w:tcW w:w="2480" w:type="dxa"/>
            <w:tcBorders>
              <w:top w:val="single" w:sz="4" w:space="0" w:color="auto"/>
              <w:left w:val="single" w:sz="4" w:space="0" w:color="auto"/>
              <w:bottom w:val="single" w:sz="4" w:space="0" w:color="auto"/>
              <w:right w:val="single" w:sz="4" w:space="0" w:color="auto"/>
            </w:tcBorders>
            <w:hideMark/>
          </w:tcPr>
          <w:p w14:paraId="25F9FDB1" w14:textId="77777777" w:rsidR="00ED6474" w:rsidRPr="00786171" w:rsidRDefault="00ED6474" w:rsidP="00786171">
            <w:pPr>
              <w:spacing w:before="0" w:after="60" w:line="240" w:lineRule="auto"/>
              <w:rPr>
                <w:rFonts w:ascii="Times New Roman" w:hAnsi="Times New Roman"/>
                <w:sz w:val="21"/>
                <w:szCs w:val="21"/>
              </w:rPr>
            </w:pPr>
            <w:r w:rsidRPr="00786171">
              <w:rPr>
                <w:rFonts w:ascii="Times New Roman" w:hAnsi="Times New Roman"/>
                <w:b/>
                <w:bCs/>
                <w:sz w:val="21"/>
                <w:szCs w:val="21"/>
              </w:rPr>
              <w:t>Platforma szkoleniowa</w:t>
            </w:r>
            <w:r w:rsidRPr="00786171">
              <w:rPr>
                <w:rFonts w:ascii="Times New Roman" w:hAnsi="Times New Roman"/>
                <w:sz w:val="21"/>
                <w:szCs w:val="21"/>
              </w:rPr>
              <w:t xml:space="preserve"> – w formularzu oferty należy podać pełną nazwę oferowanego oprogramowania</w:t>
            </w:r>
          </w:p>
        </w:tc>
        <w:tc>
          <w:tcPr>
            <w:tcW w:w="7727" w:type="dxa"/>
            <w:tcBorders>
              <w:top w:val="single" w:sz="4" w:space="0" w:color="auto"/>
              <w:left w:val="single" w:sz="4" w:space="0" w:color="auto"/>
              <w:bottom w:val="single" w:sz="4" w:space="0" w:color="auto"/>
              <w:right w:val="single" w:sz="4" w:space="0" w:color="auto"/>
            </w:tcBorders>
          </w:tcPr>
          <w:p w14:paraId="028648D8" w14:textId="507340E7" w:rsidR="00ED6474" w:rsidRPr="00786171" w:rsidRDefault="00ED6474" w:rsidP="00786171">
            <w:pPr>
              <w:pStyle w:val="Akapitzlist"/>
              <w:numPr>
                <w:ilvl w:val="0"/>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 xml:space="preserve">Wykonawca zapewni dostęp do nowoczesnej platformy w formie strony www dostępnej w standardzie WCAG 2.1 – symulator zagrożeń internetowych. Symulator musi </w:t>
            </w:r>
            <w:proofErr w:type="gramStart"/>
            <w:r w:rsidRPr="00786171">
              <w:rPr>
                <w:rFonts w:ascii="Times New Roman" w:hAnsi="Times New Roman"/>
                <w:sz w:val="21"/>
                <w:szCs w:val="21"/>
              </w:rPr>
              <w:t>być  narzędziem</w:t>
            </w:r>
            <w:proofErr w:type="gramEnd"/>
            <w:r w:rsidRPr="00786171">
              <w:rPr>
                <w:rFonts w:ascii="Times New Roman" w:hAnsi="Times New Roman"/>
                <w:sz w:val="21"/>
                <w:szCs w:val="21"/>
              </w:rPr>
              <w:t xml:space="preserve"> umożliwiającym użytkownikowi w bezpieczny sposób sprawdzenie oraz poznanie typowych zagrożeń czyhających na użytkowników w Internecie. Korzystanie z symulatora musi być całkowicie bezpieczne dla użytkownika końcowego (żadne z wpisywanych danych nie mogą być zapisywane i archiwizowane). W symulatorze konieczne jest zaimplementowanie min. 8 scenariuszy (zagrożeń) popularnych przestępstw internetowych, z którymi użytkownicy mogą się spotkać podczas codziennego korzystania z Internetu. Pierwsze cztery dotyczące tzw. Phishing’u </w:t>
            </w:r>
            <w:proofErr w:type="gramStart"/>
            <w:r w:rsidRPr="00786171">
              <w:rPr>
                <w:rFonts w:ascii="Times New Roman" w:hAnsi="Times New Roman"/>
                <w:sz w:val="21"/>
                <w:szCs w:val="21"/>
              </w:rPr>
              <w:t>w  różnych</w:t>
            </w:r>
            <w:proofErr w:type="gramEnd"/>
            <w:r w:rsidRPr="00786171">
              <w:rPr>
                <w:rFonts w:ascii="Times New Roman" w:hAnsi="Times New Roman"/>
                <w:sz w:val="21"/>
                <w:szCs w:val="21"/>
              </w:rPr>
              <w:t xml:space="preserve"> </w:t>
            </w:r>
            <w:proofErr w:type="gramStart"/>
            <w:r w:rsidRPr="00786171">
              <w:rPr>
                <w:rFonts w:ascii="Times New Roman" w:hAnsi="Times New Roman"/>
                <w:sz w:val="21"/>
                <w:szCs w:val="21"/>
              </w:rPr>
              <w:t>odsłonach,</w:t>
            </w:r>
            <w:proofErr w:type="gramEnd"/>
            <w:r w:rsidRPr="00786171">
              <w:rPr>
                <w:rFonts w:ascii="Times New Roman" w:hAnsi="Times New Roman"/>
                <w:sz w:val="21"/>
                <w:szCs w:val="21"/>
              </w:rPr>
              <w:t xml:space="preserve"> (Phishing Clone, Phishing Spear, Phishing Spear Chat, Phishing Whaling) następny dotyczy oszustwa typu Pharming, dwa kolejne mają przedstawiać zasadę działania zagrożenia typu Malware, (Malware Post, Malware Email,) natomiast ostatni dotyczący certyfikatów SSL (Certificate Fraud Chat). Wykonawca zobowiązany jest przekazać zamawiającemu dostęp do platformy na minimum 30 dni od daty szkolenia, wraz z instrukcją obsługi.</w:t>
            </w:r>
          </w:p>
          <w:p w14:paraId="74A53C44" w14:textId="77777777" w:rsidR="00ED6474" w:rsidRPr="00786171" w:rsidRDefault="00ED6474" w:rsidP="00786171">
            <w:pPr>
              <w:pStyle w:val="Akapitzlist"/>
              <w:numPr>
                <w:ilvl w:val="0"/>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Wymagania szczegółowe dla platformy symulującej zagrożenia internetowe: </w:t>
            </w:r>
          </w:p>
          <w:p w14:paraId="0205E695"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Moduł podstron (fałszywych witryn) – moduł ten będzie umożliwiał tworzenie różnego rodzaju fałszywych witryn nakłaniających użytkowników do pobierania zainfekowanych załączników, podawania danych wrażliwych i/lub dokonywania płatności internetowych.  </w:t>
            </w:r>
          </w:p>
          <w:p w14:paraId="376B9F7F"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proofErr w:type="gramStart"/>
            <w:r w:rsidRPr="00786171">
              <w:rPr>
                <w:rFonts w:ascii="Times New Roman" w:hAnsi="Times New Roman"/>
                <w:sz w:val="21"/>
                <w:szCs w:val="21"/>
              </w:rPr>
              <w:t>Moduł  czatu</w:t>
            </w:r>
            <w:proofErr w:type="gramEnd"/>
            <w:r w:rsidRPr="00786171">
              <w:rPr>
                <w:rFonts w:ascii="Times New Roman" w:hAnsi="Times New Roman"/>
                <w:sz w:val="21"/>
                <w:szCs w:val="21"/>
              </w:rPr>
              <w:t xml:space="preserve"> – w module tym zaimplementowany zostanie czat z botami, namawiającymi do zakupów różnych produktów powodując wyłudzenie danych osobowych, numerów kart kredytowych itp. Itd. W module tym zostaną zaimplementowane opracowane scenariusze </w:t>
            </w:r>
          </w:p>
          <w:p w14:paraId="36D29BEA"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 xml:space="preserve">Moduł e-mail – w module tym użytkownik będzie miał do przeglądnięcia kilka wiadomości e-mail przesłanych z różnych źródeł, wiadomości te będą zawierały linki bądź </w:t>
            </w:r>
            <w:proofErr w:type="gramStart"/>
            <w:r w:rsidRPr="00786171">
              <w:rPr>
                <w:rFonts w:ascii="Times New Roman" w:hAnsi="Times New Roman"/>
                <w:sz w:val="21"/>
                <w:szCs w:val="21"/>
              </w:rPr>
              <w:t>załączniki</w:t>
            </w:r>
            <w:proofErr w:type="gramEnd"/>
            <w:r w:rsidRPr="00786171">
              <w:rPr>
                <w:rFonts w:ascii="Times New Roman" w:hAnsi="Times New Roman"/>
                <w:sz w:val="21"/>
                <w:szCs w:val="21"/>
              </w:rPr>
              <w:t xml:space="preserve"> po kliknięciu których, zostanie uruchomiona akcja symulująca zachowanie się malware, np. blokada komputera (przeglądarki) na jakiś określony czas. Po kliknięciu załącznika „zainfekowanego” na ekranie powinna pojawić się informacja na temat, że twój komputer został zainfekowany, wykradliśmy twoje dane osobowe itd. Itp. W tym module należy również pokazać działanie tzw. szyfrującego wirusa, który po kliknięciu w załącznik szyfruje wszystkie pliki tekstowe, w tym przypadku symulator powinien pokazać przykład. </w:t>
            </w:r>
          </w:p>
          <w:p w14:paraId="48B42325"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Moduł edukacyjny – moduł zawierający szczegółowe informacje na temat występujących cyberprzestępstw. W szczególności powinien się skupić na phishingu, pharmingu oraz malware.  </w:t>
            </w:r>
          </w:p>
          <w:p w14:paraId="41B512B1" w14:textId="77777777" w:rsidR="00ED6474" w:rsidRPr="00786171" w:rsidRDefault="00ED6474" w:rsidP="00786171">
            <w:pPr>
              <w:pStyle w:val="Akapitzlist"/>
              <w:numPr>
                <w:ilvl w:val="2"/>
                <w:numId w:val="146"/>
              </w:numPr>
              <w:spacing w:before="0" w:after="60" w:line="240" w:lineRule="auto"/>
              <w:ind w:left="1377" w:hanging="657"/>
              <w:contextualSpacing w:val="0"/>
              <w:rPr>
                <w:rFonts w:ascii="Times New Roman" w:hAnsi="Times New Roman"/>
                <w:sz w:val="21"/>
                <w:szCs w:val="21"/>
              </w:rPr>
            </w:pPr>
            <w:r w:rsidRPr="00786171">
              <w:rPr>
                <w:rFonts w:ascii="Times New Roman" w:hAnsi="Times New Roman"/>
                <w:sz w:val="21"/>
                <w:szCs w:val="21"/>
              </w:rPr>
              <w:t>Moduł ten powinien zawierać informacje na temat występowania oraz identyfikacji danego zagrożenia, sposobów zapobiegania, oraz informacji na temat, co użytkownik powinien w pierwszej kolejności zrobić, gdy zostanie już oszukany – czyli gdzie się zgłosić najpierw, jakie dane zabezpieczyć, zmienić hasła, czy zablokować karty płatnicze. </w:t>
            </w:r>
          </w:p>
          <w:p w14:paraId="5A9AD861"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 xml:space="preserve">Materiały edukacyjne powinny być przedstawione w formie plików PDF przedstawiających, na co zwrócić szczególną uwagę podczas korzystania z </w:t>
            </w:r>
            <w:r w:rsidRPr="00786171">
              <w:rPr>
                <w:rFonts w:ascii="Times New Roman" w:hAnsi="Times New Roman"/>
                <w:sz w:val="21"/>
                <w:szCs w:val="21"/>
              </w:rPr>
              <w:lastRenderedPageBreak/>
              <w:t>portali społecznościowych, różnego rodzaju czatów, różnego rodzaju serwisów internetowych oraz odbierania wiadomości e-mail.  </w:t>
            </w:r>
          </w:p>
          <w:p w14:paraId="016BF768"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Moduł edukacyjny powinien być ściśle zintegrowany z pozostałymi modułami tj. Po przejściu każdego z opracowanych i zaimplementowanych w symulatorze scenariuszy powinna pojawić się informacja o tym jak i dlaczego użytkownik dał się oszukać i jakie to może mieć konsekwencje w późniejszym czasie.    </w:t>
            </w:r>
          </w:p>
          <w:p w14:paraId="4025AE40" w14:textId="4651371D"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 xml:space="preserve">Moduł postów społecznościowych, zawierający możliwe ataki phishingowe lub pharmingowe, w module postów społecznościowych będą znajdować się zarówno „rzeczywiste” posty </w:t>
            </w:r>
            <w:proofErr w:type="gramStart"/>
            <w:r w:rsidRPr="00786171">
              <w:rPr>
                <w:rFonts w:ascii="Times New Roman" w:hAnsi="Times New Roman"/>
                <w:sz w:val="21"/>
                <w:szCs w:val="21"/>
              </w:rPr>
              <w:t>nie stanowiące</w:t>
            </w:r>
            <w:proofErr w:type="gramEnd"/>
            <w:r w:rsidRPr="00786171">
              <w:rPr>
                <w:rFonts w:ascii="Times New Roman" w:hAnsi="Times New Roman"/>
                <w:sz w:val="21"/>
                <w:szCs w:val="21"/>
              </w:rPr>
              <w:t xml:space="preserve"> zagrożenia jaki i posty z potencjalnym zagrożeniem.   </w:t>
            </w:r>
          </w:p>
        </w:tc>
      </w:tr>
      <w:tr w:rsidR="00ED6474" w:rsidRPr="00ED6474" w14:paraId="1BB52AF0" w14:textId="77777777" w:rsidTr="001F192A">
        <w:tc>
          <w:tcPr>
            <w:tcW w:w="2480" w:type="dxa"/>
            <w:tcBorders>
              <w:top w:val="single" w:sz="4" w:space="0" w:color="auto"/>
              <w:left w:val="single" w:sz="4" w:space="0" w:color="auto"/>
              <w:bottom w:val="single" w:sz="4" w:space="0" w:color="auto"/>
              <w:right w:val="single" w:sz="4" w:space="0" w:color="auto"/>
            </w:tcBorders>
            <w:hideMark/>
          </w:tcPr>
          <w:p w14:paraId="463E739E" w14:textId="77777777" w:rsidR="00ED6474" w:rsidRPr="00786171" w:rsidRDefault="00ED6474" w:rsidP="00786171">
            <w:pPr>
              <w:spacing w:before="0" w:after="60" w:line="240" w:lineRule="auto"/>
              <w:rPr>
                <w:rFonts w:ascii="Times New Roman" w:hAnsi="Times New Roman"/>
                <w:b/>
                <w:bCs/>
                <w:sz w:val="21"/>
                <w:szCs w:val="21"/>
              </w:rPr>
            </w:pPr>
            <w:r w:rsidRPr="00786171">
              <w:rPr>
                <w:rFonts w:ascii="Times New Roman" w:hAnsi="Times New Roman"/>
                <w:b/>
                <w:bCs/>
                <w:sz w:val="21"/>
                <w:szCs w:val="21"/>
              </w:rPr>
              <w:lastRenderedPageBreak/>
              <w:t xml:space="preserve">Zakres szkolenia </w:t>
            </w:r>
          </w:p>
        </w:tc>
        <w:tc>
          <w:tcPr>
            <w:tcW w:w="7727" w:type="dxa"/>
            <w:tcBorders>
              <w:top w:val="single" w:sz="4" w:space="0" w:color="auto"/>
              <w:left w:val="single" w:sz="4" w:space="0" w:color="auto"/>
              <w:bottom w:val="single" w:sz="4" w:space="0" w:color="auto"/>
              <w:right w:val="single" w:sz="4" w:space="0" w:color="auto"/>
            </w:tcBorders>
          </w:tcPr>
          <w:p w14:paraId="64E64F70" w14:textId="77777777" w:rsidR="00ED6474" w:rsidRPr="00786171" w:rsidRDefault="00ED6474" w:rsidP="00786171">
            <w:pPr>
              <w:pStyle w:val="Akapitzlist"/>
              <w:numPr>
                <w:ilvl w:val="0"/>
                <w:numId w:val="146"/>
              </w:numPr>
              <w:spacing w:before="0" w:after="60" w:line="240" w:lineRule="auto"/>
              <w:contextualSpacing w:val="0"/>
              <w:rPr>
                <w:rFonts w:ascii="Times New Roman" w:hAnsi="Times New Roman"/>
                <w:sz w:val="21"/>
                <w:szCs w:val="21"/>
              </w:rPr>
            </w:pPr>
            <w:r w:rsidRPr="00786171">
              <w:rPr>
                <w:rFonts w:ascii="Times New Roman" w:hAnsi="Times New Roman"/>
                <w:b/>
                <w:bCs/>
                <w:sz w:val="21"/>
                <w:szCs w:val="21"/>
              </w:rPr>
              <w:t>Otoczenie prawne i obowiązki kadry kierowniczej</w:t>
            </w:r>
          </w:p>
          <w:p w14:paraId="72825539"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Aktualne wymogi prawne w zakresie bezpieczeństwa informacji (KRI, KSC, RODO po wdrożeniu Dyrektywy NIS 2);</w:t>
            </w:r>
          </w:p>
          <w:p w14:paraId="0D0C6E3C"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Zakres odpowiedzialności kierownictwa w kontekście organizacyjnego nadzoru nad bezpieczeństwem informacji;</w:t>
            </w:r>
          </w:p>
          <w:p w14:paraId="30EDB775"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Kluczowe obowiązki formalne i praktyczne związane z zapewnieniem zgodności organizacji z przepisami;</w:t>
            </w:r>
          </w:p>
          <w:p w14:paraId="2AA3DE2B"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Wprowadzenie do systemowego zarządzania ryzykiem informacyjnym.</w:t>
            </w:r>
          </w:p>
          <w:p w14:paraId="6B8EE937" w14:textId="77777777" w:rsidR="00ED6474" w:rsidRPr="00786171" w:rsidRDefault="00ED6474" w:rsidP="00786171">
            <w:pPr>
              <w:pStyle w:val="Akapitzlist"/>
              <w:numPr>
                <w:ilvl w:val="0"/>
                <w:numId w:val="146"/>
              </w:numPr>
              <w:spacing w:before="0" w:after="60" w:line="240" w:lineRule="auto"/>
              <w:contextualSpacing w:val="0"/>
              <w:rPr>
                <w:rFonts w:ascii="Times New Roman" w:hAnsi="Times New Roman"/>
                <w:b/>
                <w:bCs/>
                <w:sz w:val="21"/>
                <w:szCs w:val="21"/>
              </w:rPr>
            </w:pPr>
            <w:r w:rsidRPr="00786171">
              <w:rPr>
                <w:rFonts w:ascii="Times New Roman" w:hAnsi="Times New Roman"/>
                <w:b/>
                <w:bCs/>
                <w:sz w:val="21"/>
                <w:szCs w:val="21"/>
              </w:rPr>
              <w:t>Strategiczna świadomość zagrożeń – cyberodporność organizacyjna</w:t>
            </w:r>
          </w:p>
          <w:p w14:paraId="6495DBC3"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Charakterystyka współczesnych zagrożeń dla administracji publicznej;</w:t>
            </w:r>
          </w:p>
          <w:p w14:paraId="641CC08C"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Cyberbezpieczeństwo jako element ładu organizacyjnego i odporności na zakłócenia;</w:t>
            </w:r>
          </w:p>
          <w:p w14:paraId="3E13AC9A"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Triada bezpieczeństwa (Poufność – Integralność – Dostępność) w zarządzaniu instytucją;</w:t>
            </w:r>
          </w:p>
          <w:p w14:paraId="13D15F72"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Najczęstsze scenariusze zagrożeń oraz ich wpływ na działalność urzędu.</w:t>
            </w:r>
          </w:p>
          <w:p w14:paraId="62476789" w14:textId="77777777" w:rsidR="00ED6474" w:rsidRPr="00786171" w:rsidRDefault="00ED6474" w:rsidP="00786171">
            <w:pPr>
              <w:pStyle w:val="Akapitzlist"/>
              <w:numPr>
                <w:ilvl w:val="0"/>
                <w:numId w:val="146"/>
              </w:numPr>
              <w:spacing w:before="0" w:after="60" w:line="240" w:lineRule="auto"/>
              <w:contextualSpacing w:val="0"/>
              <w:rPr>
                <w:rFonts w:ascii="Times New Roman" w:hAnsi="Times New Roman"/>
                <w:b/>
                <w:bCs/>
                <w:sz w:val="21"/>
                <w:szCs w:val="21"/>
              </w:rPr>
            </w:pPr>
            <w:r w:rsidRPr="00786171">
              <w:rPr>
                <w:rFonts w:ascii="Times New Roman" w:hAnsi="Times New Roman"/>
                <w:b/>
                <w:bCs/>
                <w:sz w:val="21"/>
                <w:szCs w:val="21"/>
              </w:rPr>
              <w:t>Zasady organizacyjnego bezpieczeństwa</w:t>
            </w:r>
          </w:p>
          <w:p w14:paraId="685BEBC7"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Wskazanie kluczowych zasobów (aktywa, dane, systemy, kadra);</w:t>
            </w:r>
          </w:p>
          <w:p w14:paraId="2971188C"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Nadzór nad kontrolą dostępu oraz polityką haseł w organizacji;</w:t>
            </w:r>
          </w:p>
          <w:p w14:paraId="72C771DF"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Rola kadry kierowniczej w nadzorze nad bezpieczeństwem komunikacji i pracy zdalnej;</w:t>
            </w:r>
          </w:p>
          <w:p w14:paraId="68686EFF"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Bezpieczeństwo urządzeń końcowych i danych urzędowych;</w:t>
            </w:r>
          </w:p>
          <w:p w14:paraId="09771790"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Znaczenie kultury organizacyjnej i świadomości pracowników w budowaniu cyberodporności.</w:t>
            </w:r>
          </w:p>
          <w:p w14:paraId="38CFAA82" w14:textId="77777777" w:rsidR="00ED6474" w:rsidRPr="00786171" w:rsidRDefault="00ED6474" w:rsidP="00786171">
            <w:pPr>
              <w:pStyle w:val="Akapitzlist"/>
              <w:numPr>
                <w:ilvl w:val="0"/>
                <w:numId w:val="146"/>
              </w:numPr>
              <w:spacing w:before="0" w:after="60" w:line="240" w:lineRule="auto"/>
              <w:contextualSpacing w:val="0"/>
              <w:rPr>
                <w:rFonts w:ascii="Times New Roman" w:hAnsi="Times New Roman"/>
                <w:b/>
                <w:bCs/>
                <w:sz w:val="21"/>
                <w:szCs w:val="21"/>
              </w:rPr>
            </w:pPr>
            <w:r w:rsidRPr="00786171">
              <w:rPr>
                <w:rFonts w:ascii="Times New Roman" w:hAnsi="Times New Roman"/>
                <w:b/>
                <w:bCs/>
                <w:sz w:val="21"/>
                <w:szCs w:val="21"/>
              </w:rPr>
              <w:t>Zarządzanie incydentami i ciągłość działania</w:t>
            </w:r>
          </w:p>
          <w:p w14:paraId="11CD03BD"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Odpowiedzialność zarządcza w planowaniu reakcji na incydenty;</w:t>
            </w:r>
          </w:p>
          <w:p w14:paraId="01151A38"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Nadzór nad wdrażaniem i stosowaniem procedur reagowania na incydenty;</w:t>
            </w:r>
          </w:p>
          <w:p w14:paraId="219B7E6F"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Znaczenie rejestrowania incydentów i ich analiza jako element procesu doskonalenia bezpieczeństwa;</w:t>
            </w:r>
          </w:p>
          <w:p w14:paraId="0192F8E2" w14:textId="3D068812"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Minimalizowanie skutków zdarzeń – podejście zarządcze do ciągłości działania.</w:t>
            </w:r>
          </w:p>
          <w:p w14:paraId="7E629A10" w14:textId="7BE8FD00" w:rsidR="00ED6474" w:rsidRPr="00786171" w:rsidRDefault="00ED6474" w:rsidP="00786171">
            <w:pPr>
              <w:pStyle w:val="Akapitzlist"/>
              <w:numPr>
                <w:ilvl w:val="0"/>
                <w:numId w:val="146"/>
              </w:numPr>
              <w:spacing w:before="0" w:after="60" w:line="240" w:lineRule="auto"/>
              <w:contextualSpacing w:val="0"/>
              <w:rPr>
                <w:rFonts w:ascii="Times New Roman" w:hAnsi="Times New Roman"/>
                <w:b/>
                <w:bCs/>
                <w:sz w:val="21"/>
                <w:szCs w:val="21"/>
              </w:rPr>
            </w:pPr>
            <w:r w:rsidRPr="00786171">
              <w:rPr>
                <w:rFonts w:ascii="Times New Roman" w:hAnsi="Times New Roman"/>
                <w:b/>
                <w:bCs/>
                <w:sz w:val="21"/>
                <w:szCs w:val="21"/>
              </w:rPr>
              <w:t>Warunki realizacji</w:t>
            </w:r>
          </w:p>
          <w:p w14:paraId="27BD5F36" w14:textId="227EBCD3"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b/>
                <w:bCs/>
                <w:sz w:val="21"/>
                <w:szCs w:val="21"/>
              </w:rPr>
              <w:t>Grupa docelowa</w:t>
            </w:r>
            <w:r w:rsidRPr="00786171">
              <w:rPr>
                <w:rFonts w:ascii="Times New Roman" w:hAnsi="Times New Roman"/>
                <w:sz w:val="21"/>
                <w:szCs w:val="21"/>
              </w:rPr>
              <w:t>: kadra zarządzająca (</w:t>
            </w:r>
            <w:proofErr w:type="gramStart"/>
            <w:r w:rsidR="00D2616D">
              <w:rPr>
                <w:rFonts w:ascii="Times New Roman" w:hAnsi="Times New Roman"/>
                <w:sz w:val="21"/>
                <w:szCs w:val="21"/>
              </w:rPr>
              <w:t xml:space="preserve">około  </w:t>
            </w:r>
            <w:r w:rsidR="00AE5AA0">
              <w:rPr>
                <w:rFonts w:ascii="Times New Roman" w:hAnsi="Times New Roman"/>
                <w:sz w:val="21"/>
                <w:szCs w:val="21"/>
              </w:rPr>
              <w:t>8</w:t>
            </w:r>
            <w:proofErr w:type="gramEnd"/>
            <w:r w:rsidRPr="00786171">
              <w:rPr>
                <w:rFonts w:ascii="Times New Roman" w:hAnsi="Times New Roman"/>
                <w:sz w:val="21"/>
                <w:szCs w:val="21"/>
              </w:rPr>
              <w:t xml:space="preserve"> osób).</w:t>
            </w:r>
          </w:p>
          <w:p w14:paraId="6E9ADD78" w14:textId="57996800"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b/>
                <w:bCs/>
                <w:sz w:val="21"/>
                <w:szCs w:val="21"/>
              </w:rPr>
              <w:t>Czas trwania szkolenia</w:t>
            </w:r>
            <w:r w:rsidRPr="00786171">
              <w:rPr>
                <w:rFonts w:ascii="Times New Roman" w:hAnsi="Times New Roman"/>
                <w:sz w:val="21"/>
                <w:szCs w:val="21"/>
              </w:rPr>
              <w:t>: 2 godziny zegarowe.</w:t>
            </w:r>
          </w:p>
          <w:p w14:paraId="462F4432" w14:textId="1FF8F78B"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b/>
                <w:bCs/>
                <w:sz w:val="21"/>
                <w:szCs w:val="21"/>
              </w:rPr>
              <w:t>Forma szkolenia</w:t>
            </w:r>
            <w:r w:rsidRPr="00786171">
              <w:rPr>
                <w:rFonts w:ascii="Times New Roman" w:hAnsi="Times New Roman"/>
                <w:sz w:val="21"/>
                <w:szCs w:val="21"/>
              </w:rPr>
              <w:t>: stacjonarna</w:t>
            </w:r>
            <w:r w:rsidR="00D2616D">
              <w:rPr>
                <w:rFonts w:ascii="Times New Roman" w:hAnsi="Times New Roman"/>
                <w:sz w:val="21"/>
                <w:szCs w:val="21"/>
              </w:rPr>
              <w:t xml:space="preserve"> (z możliwością zdalnego uczestnictwa w szkoleniu)</w:t>
            </w:r>
            <w:r w:rsidRPr="00786171">
              <w:rPr>
                <w:rFonts w:ascii="Times New Roman" w:hAnsi="Times New Roman"/>
                <w:sz w:val="21"/>
                <w:szCs w:val="21"/>
              </w:rPr>
              <w:t>.</w:t>
            </w:r>
          </w:p>
          <w:p w14:paraId="1E5818E5"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b/>
                <w:bCs/>
                <w:sz w:val="21"/>
                <w:szCs w:val="21"/>
              </w:rPr>
              <w:t>Potwierdzenie uczestnictwa</w:t>
            </w:r>
            <w:r w:rsidRPr="00786171">
              <w:rPr>
                <w:rFonts w:ascii="Times New Roman" w:hAnsi="Times New Roman"/>
                <w:sz w:val="21"/>
                <w:szCs w:val="21"/>
              </w:rPr>
              <w:t>: imienne zaświadczenia dla każdego uczestnika.</w:t>
            </w:r>
          </w:p>
          <w:p w14:paraId="3AE0DBDB" w14:textId="3E50B521"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b/>
                <w:bCs/>
                <w:sz w:val="21"/>
                <w:szCs w:val="21"/>
              </w:rPr>
              <w:t>Materiały szkoleniowe</w:t>
            </w:r>
            <w:r w:rsidRPr="00786171">
              <w:rPr>
                <w:rFonts w:ascii="Times New Roman" w:hAnsi="Times New Roman"/>
                <w:sz w:val="21"/>
                <w:szCs w:val="21"/>
              </w:rPr>
              <w:t>: zapewnione przez Wykonawcę w formie drukowanej lub elektronicznej.</w:t>
            </w:r>
          </w:p>
          <w:p w14:paraId="5F5F227E" w14:textId="3337BA0B" w:rsidR="00ED6474" w:rsidRPr="00786171" w:rsidRDefault="00ED6474" w:rsidP="00786171">
            <w:pPr>
              <w:pStyle w:val="Akapitzlist"/>
              <w:numPr>
                <w:ilvl w:val="0"/>
                <w:numId w:val="146"/>
              </w:numPr>
              <w:spacing w:before="0" w:after="60" w:line="240" w:lineRule="auto"/>
              <w:contextualSpacing w:val="0"/>
              <w:rPr>
                <w:rFonts w:ascii="Times New Roman" w:hAnsi="Times New Roman"/>
                <w:b/>
                <w:bCs/>
                <w:sz w:val="21"/>
                <w:szCs w:val="21"/>
              </w:rPr>
            </w:pPr>
            <w:r w:rsidRPr="00786171">
              <w:rPr>
                <w:rFonts w:ascii="Times New Roman" w:hAnsi="Times New Roman"/>
                <w:b/>
                <w:bCs/>
                <w:sz w:val="21"/>
                <w:szCs w:val="21"/>
              </w:rPr>
              <w:lastRenderedPageBreak/>
              <w:t>Wymagania wobec Wykonawcy</w:t>
            </w:r>
          </w:p>
          <w:p w14:paraId="5FBB35FB" w14:textId="77777777" w:rsidR="00ED6474" w:rsidRPr="00AE5AA0"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AE5AA0">
              <w:rPr>
                <w:rFonts w:ascii="Times New Roman" w:hAnsi="Times New Roman"/>
                <w:sz w:val="21"/>
                <w:szCs w:val="21"/>
              </w:rPr>
              <w:t>Doświadczenie w prowadzeniu szkoleń dla kadry kierowniczej jednostek sektora publicznego;</w:t>
            </w:r>
          </w:p>
          <w:p w14:paraId="2C12C1D7"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Znajomość praktycznych aspektów realizacji wymogów prawnych w administracji publicznej (w tym RODO, KSC, KRI, NIS 2);</w:t>
            </w:r>
          </w:p>
          <w:p w14:paraId="66A31EE8" w14:textId="77777777"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Kompetencje zespołu prowadzącego szkolenie w zakresie zarządzania bezpieczeństwem informacji, audytu, analizy ryzyka oraz reagowania na incydenty;</w:t>
            </w:r>
          </w:p>
          <w:p w14:paraId="774E8E47" w14:textId="2D67C986" w:rsidR="00ED6474" w:rsidRPr="00786171" w:rsidRDefault="00ED6474" w:rsidP="00786171">
            <w:pPr>
              <w:pStyle w:val="Akapitzlist"/>
              <w:numPr>
                <w:ilvl w:val="1"/>
                <w:numId w:val="146"/>
              </w:numPr>
              <w:spacing w:before="0" w:after="60" w:line="240" w:lineRule="auto"/>
              <w:contextualSpacing w:val="0"/>
              <w:rPr>
                <w:rFonts w:ascii="Times New Roman" w:hAnsi="Times New Roman"/>
                <w:sz w:val="21"/>
                <w:szCs w:val="21"/>
              </w:rPr>
            </w:pPr>
            <w:r w:rsidRPr="00786171">
              <w:rPr>
                <w:rFonts w:ascii="Times New Roman" w:hAnsi="Times New Roman"/>
                <w:sz w:val="21"/>
                <w:szCs w:val="21"/>
              </w:rPr>
              <w:t>Możliwość przedstawienia referencji poświadczających realizację podobnych szkoleń.</w:t>
            </w:r>
          </w:p>
        </w:tc>
      </w:tr>
    </w:tbl>
    <w:p w14:paraId="103CF775" w14:textId="77777777" w:rsidR="00ED6474" w:rsidRPr="00ED6474" w:rsidRDefault="00ED6474" w:rsidP="00ED6474">
      <w:pPr>
        <w:spacing w:before="0" w:after="0" w:line="276" w:lineRule="auto"/>
        <w:rPr>
          <w:sz w:val="22"/>
          <w:szCs w:val="22"/>
        </w:rPr>
      </w:pPr>
    </w:p>
    <w:p w14:paraId="0DEDF4CF" w14:textId="77777777" w:rsidR="00ED6474" w:rsidRPr="00ED6474" w:rsidRDefault="00ED6474" w:rsidP="00ED6474">
      <w:pPr>
        <w:spacing w:before="0" w:after="0" w:line="276" w:lineRule="auto"/>
        <w:rPr>
          <w:sz w:val="22"/>
          <w:szCs w:val="22"/>
        </w:rPr>
      </w:pPr>
    </w:p>
    <w:p w14:paraId="357CFD45" w14:textId="3E679692" w:rsidR="00ED6474" w:rsidRPr="00D65DBE" w:rsidRDefault="00F22906" w:rsidP="00D65DBE">
      <w:pPr>
        <w:pStyle w:val="Nagwek1"/>
        <w:numPr>
          <w:ilvl w:val="0"/>
          <w:numId w:val="144"/>
        </w:numPr>
        <w:spacing w:before="0"/>
        <w:ind w:left="284" w:hanging="284"/>
        <w:rPr>
          <w:rFonts w:ascii="Times New Roman" w:hAnsi="Times New Roman" w:cs="Times New Roman"/>
          <w:color w:val="1F3864" w:themeColor="accent5" w:themeShade="80"/>
          <w:sz w:val="28"/>
        </w:rPr>
      </w:pPr>
      <w:r>
        <w:rPr>
          <w:sz w:val="22"/>
          <w:szCs w:val="22"/>
        </w:rPr>
        <w:br w:type="column"/>
      </w:r>
      <w:bookmarkStart w:id="7" w:name="_Toc212548121"/>
      <w:bookmarkStart w:id="8" w:name="_Toc212629000"/>
      <w:bookmarkStart w:id="9" w:name="_Toc212637064"/>
      <w:r w:rsidR="00ED6474" w:rsidRPr="00D65DBE">
        <w:rPr>
          <w:rFonts w:ascii="Times New Roman" w:hAnsi="Times New Roman" w:cs="Times New Roman"/>
          <w:color w:val="1F3864" w:themeColor="accent5" w:themeShade="80"/>
          <w:sz w:val="28"/>
        </w:rPr>
        <w:lastRenderedPageBreak/>
        <w:t>Przegląd i aktualizacja SZBI dla UG</w:t>
      </w:r>
      <w:bookmarkEnd w:id="7"/>
      <w:bookmarkEnd w:id="8"/>
      <w:bookmarkEnd w:id="9"/>
    </w:p>
    <w:p w14:paraId="170CFF75" w14:textId="77777777" w:rsidR="00ED6474" w:rsidRPr="00D009A0" w:rsidRDefault="00ED6474" w:rsidP="00D009A0">
      <w:pPr>
        <w:numPr>
          <w:ilvl w:val="0"/>
          <w:numId w:val="132"/>
        </w:numPr>
        <w:spacing w:before="0" w:after="0" w:line="276" w:lineRule="auto"/>
        <w:jc w:val="both"/>
        <w:rPr>
          <w:rFonts w:ascii="Times New Roman" w:hAnsi="Times New Roman"/>
          <w:sz w:val="21"/>
          <w:szCs w:val="21"/>
        </w:rPr>
      </w:pPr>
      <w:r w:rsidRPr="00D009A0">
        <w:rPr>
          <w:rFonts w:ascii="Times New Roman" w:hAnsi="Times New Roman"/>
          <w:b/>
          <w:bCs/>
          <w:sz w:val="21"/>
          <w:szCs w:val="21"/>
        </w:rPr>
        <w:t>Aktualizacja dokumentacji Systemu Zarządzania Bezpieczeństwem Informacji (SZBI) zgodnie z normą ISO/IEC 27001:2022 z 25 października 2022 roku.</w:t>
      </w:r>
    </w:p>
    <w:p w14:paraId="68B0F89A" w14:textId="3E72E49B" w:rsidR="00ED6474" w:rsidRPr="00D009A0" w:rsidRDefault="00ED6474" w:rsidP="00D009A0">
      <w:pPr>
        <w:numPr>
          <w:ilvl w:val="0"/>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ROZPORZĄDZENIE RADY MINISTRÓW z dnia 12 kwietnia 2012 r. w sprawie „Krajowych Ram Interoperacyjności, minimalnych wymagań dla rejestrów publicznych i wymiany informacji w postaci elektronicznej oraz minimalnych wymagań dla systemów teleinformatycznych” w §20 „System zarządzania bezpieczeństwem informacji” (SZBI) zobowiązuje instytucje publiczne do opracowania strategii działania SZBI rozumianej jako zespół dobrych praktyk, mających na celu dbałość o bezpieczeństwo informacji w Gminie. Podejście bazuje na szacowaniu ryzyka i poziomach akceptacji ryzyka dla organizacji zaprojektowanych, tak aby skutecznie postępować i zarządzać ryzykiem. Na SZBI składają się: polityka, procedury, wytyczne, związane zasoby i działania, wspólnie zarządzane przez organizację dążącą do ochrony jej aktywów informacyjnych. Wymagane jest zapewnienie poufności, integralności i dostępności informacji. Wymagania minimalne dla dokumentacji SZBI:</w:t>
      </w:r>
    </w:p>
    <w:p w14:paraId="683E28A0"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operacyjne</w:t>
      </w:r>
    </w:p>
    <w:p w14:paraId="33A9658E"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identyfikacji zagrożeń i oceny ryzyka</w:t>
      </w:r>
    </w:p>
    <w:p w14:paraId="04A9D3DA"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ryzykiem</w:t>
      </w:r>
    </w:p>
    <w:p w14:paraId="02310ED1"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nadzorowania systemu informacji</w:t>
      </w:r>
    </w:p>
    <w:p w14:paraId="2F121961"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dostępem</w:t>
      </w:r>
    </w:p>
    <w:p w14:paraId="64647395"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incydentami bezpieczeństwa informacji</w:t>
      </w:r>
    </w:p>
    <w:p w14:paraId="7CB307B2"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monitorowania i audytu</w:t>
      </w:r>
    </w:p>
    <w:p w14:paraId="7B3B3F6E"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zmianami</w:t>
      </w:r>
    </w:p>
    <w:p w14:paraId="2AFD6443"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dostawcami</w:t>
      </w:r>
    </w:p>
    <w:p w14:paraId="55FC1736"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ciągłością działania</w:t>
      </w:r>
    </w:p>
    <w:p w14:paraId="43134749"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szkoleniami i świadomością</w:t>
      </w:r>
    </w:p>
    <w:p w14:paraId="55A29F19"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operacyjne</w:t>
      </w:r>
    </w:p>
    <w:p w14:paraId="5ABE6B48"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tworzenia haseł</w:t>
      </w:r>
    </w:p>
    <w:p w14:paraId="562683E5"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systemów bezpieczeństwa</w:t>
      </w:r>
    </w:p>
    <w:p w14:paraId="1E9EC0C2"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narzędzi monitorujących</w:t>
      </w:r>
    </w:p>
    <w:p w14:paraId="4B55A0C7"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procedury audytu</w:t>
      </w:r>
    </w:p>
    <w:p w14:paraId="2F05C504"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systemu raportowania incydentów</w:t>
      </w:r>
    </w:p>
    <w:p w14:paraId="0B63F250"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narzędzi zarządzania ryzykiem</w:t>
      </w:r>
    </w:p>
    <w:p w14:paraId="1453A1F6"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systemu zarządzania dokumentacją</w:t>
      </w:r>
    </w:p>
    <w:p w14:paraId="67790500"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techniczne</w:t>
      </w:r>
    </w:p>
    <w:p w14:paraId="28C1B867"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oprogramowania antywirusowego</w:t>
      </w:r>
    </w:p>
    <w:p w14:paraId="2ACC145F"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zapór sieciowych</w:t>
      </w:r>
    </w:p>
    <w:p w14:paraId="723648E4"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systemów monitorowania</w:t>
      </w:r>
    </w:p>
    <w:p w14:paraId="27973E80"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narzędzi szyfrowania danych</w:t>
      </w:r>
    </w:p>
    <w:p w14:paraId="70458F16"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systemów uwierzytelniania</w:t>
      </w:r>
    </w:p>
    <w:p w14:paraId="378F2FFC"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Plany i strategie</w:t>
      </w:r>
    </w:p>
    <w:p w14:paraId="0B30AD18"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Plan zarządzania incydentami</w:t>
      </w:r>
    </w:p>
    <w:p w14:paraId="656D1D53"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Plan ciągłości działania</w:t>
      </w:r>
    </w:p>
    <w:p w14:paraId="260AEE6B"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zapewnienia bezpieczeństwa fizycznego</w:t>
      </w:r>
    </w:p>
    <w:p w14:paraId="0C693C9E"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Strategia monitorowania i audytu</w:t>
      </w:r>
    </w:p>
    <w:p w14:paraId="3C472049"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zmianami</w:t>
      </w:r>
    </w:p>
    <w:p w14:paraId="0FAE74C7"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dostawcami</w:t>
      </w:r>
    </w:p>
    <w:p w14:paraId="32C2AB1E"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ryzykiem</w:t>
      </w:r>
    </w:p>
    <w:p w14:paraId="712B79E8"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dostępem</w:t>
      </w:r>
    </w:p>
    <w:p w14:paraId="2BF0BB95"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lastRenderedPageBreak/>
        <w:t>Strategia zarządzania szkoleniami i świadomością</w:t>
      </w:r>
    </w:p>
    <w:p w14:paraId="4D59182C"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Rejestr dokumentów i rejestr zabezpieczeń</w:t>
      </w:r>
    </w:p>
    <w:p w14:paraId="6E01300A"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Raporty i dokumentacja audytowa</w:t>
      </w:r>
    </w:p>
    <w:p w14:paraId="3E9CEA97"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Procesy certyfikacji i dokumentacja związana z audytem certyfikującym</w:t>
      </w:r>
    </w:p>
    <w:p w14:paraId="24E07F8B"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Schemat organizacyjny i uprawnienia w zakresie zarządzania SZBI</w:t>
      </w:r>
    </w:p>
    <w:p w14:paraId="5389C56C"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Plan komunikacji wewnętrznej w zakresie SZBI</w:t>
      </w:r>
    </w:p>
    <w:p w14:paraId="6767967A"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związana z wdrożeniem systemu zarządzania SZBI</w:t>
      </w:r>
    </w:p>
    <w:p w14:paraId="0C04A2C9"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Procesy kontrolne i monitorujące związane z dokumentacją SZBI</w:t>
      </w:r>
    </w:p>
    <w:p w14:paraId="28E5B20B"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szkoleń pracowników w zakresie SZBI</w:t>
      </w:r>
    </w:p>
    <w:p w14:paraId="0EEC0C3E"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Ewidencja incydentów bezpieczeństwa informacji</w:t>
      </w:r>
    </w:p>
    <w:p w14:paraId="109E5B80"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Zasoby związane z audytem wewnętrznym i zewnętrznym</w:t>
      </w:r>
    </w:p>
    <w:p w14:paraId="26290116"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zmian w systemie zarządzania SZBI</w:t>
      </w:r>
    </w:p>
    <w:p w14:paraId="0E1B7CB1"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Mapy procesów w zakresie zarządzania bezpieczeństwem informacji</w:t>
      </w:r>
    </w:p>
    <w:p w14:paraId="4F8B41A8"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oceny zgodności z wymaganiami normy ISO 27001</w:t>
      </w:r>
    </w:p>
    <w:p w14:paraId="2C629C14"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ewaluacji efektywności systemu zarządzania SZBI</w:t>
      </w:r>
    </w:p>
    <w:p w14:paraId="5E0A8122"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audytu wewnętrznego</w:t>
      </w:r>
    </w:p>
    <w:p w14:paraId="5408D555"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Raporty dotyczące wyników audytów i przeglądów SZBI</w:t>
      </w:r>
    </w:p>
    <w:p w14:paraId="71ED11DD"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działań korygujących i zapobiegawczych</w:t>
      </w:r>
    </w:p>
    <w:p w14:paraId="2ED35262"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usuwania danych i aktywów</w:t>
      </w:r>
    </w:p>
    <w:p w14:paraId="7C0C4041"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kierowania wypadkami i awariami</w:t>
      </w:r>
    </w:p>
    <w:p w14:paraId="7D0A08D4"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systemami monitoringu i wykrywania zagrożeń</w:t>
      </w:r>
    </w:p>
    <w:p w14:paraId="050199BE"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zasobami ludzkimi w kontekście bezpieczeństwa informacji</w:t>
      </w:r>
    </w:p>
    <w:p w14:paraId="2973B0B8"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zarządzania incydentami związanymi z ochroną danych osobowych (RODO/GDPR)</w:t>
      </w:r>
    </w:p>
    <w:p w14:paraId="564F3A24"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zarządzania systemami kontroli dostępu fizycznego</w:t>
      </w:r>
    </w:p>
    <w:p w14:paraId="387652DE"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uprawnieniami i kontrolą dostępu do systemów informatycznych</w:t>
      </w:r>
    </w:p>
    <w:p w14:paraId="2E55D5AF"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planowania i wdrażania systemów monitorowania i reagowania na incydenty cybernetyczne</w:t>
      </w:r>
    </w:p>
    <w:p w14:paraId="2DF3558B"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zarządzania zgodnością z wymaganiami regulacji branżowych i prawnych</w:t>
      </w:r>
    </w:p>
    <w:p w14:paraId="6B258D76"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zewnętrznymi dostawcami usług IT i infrastruktury</w:t>
      </w:r>
    </w:p>
    <w:p w14:paraId="1AB0CB26"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zarządzania ryzykiem dla projektów IT i procesów biznesowych</w:t>
      </w:r>
    </w:p>
    <w:p w14:paraId="0B6E3E36"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przeglądów i ocen skuteczności systemu zarządzania bezpieczeństwem informacji</w:t>
      </w:r>
    </w:p>
    <w:p w14:paraId="1F554315"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konfiguracją systemów informatycznych i aplikacji</w:t>
      </w:r>
    </w:p>
    <w:p w14:paraId="24FB4F94"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zarządzania reputacją i wizerunkiem firmy w kontekście bezpieczeństwa informacji</w:t>
      </w:r>
    </w:p>
    <w:p w14:paraId="5828972A"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zarządzania monitorowaniem i analizą zagrożeń informacyjnych</w:t>
      </w:r>
    </w:p>
    <w:p w14:paraId="283BFB27"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testami penetracyjnymi i oceną podatności systemów informatycznych.</w:t>
      </w:r>
    </w:p>
    <w:p w14:paraId="201ED94B"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Aktualizację dokumentacji przeprowadzi audytor wiodący legitymujący się ważnymi certyfikatami:</w:t>
      </w:r>
    </w:p>
    <w:p w14:paraId="5A82C8B8"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System Zarządzania Ciągłością Działania wg normy PN-EN ISO 22301</w:t>
      </w:r>
    </w:p>
    <w:p w14:paraId="665B16B4" w14:textId="77777777" w:rsidR="00ED6474" w:rsidRPr="00D009A0" w:rsidRDefault="00ED6474" w:rsidP="00D009A0">
      <w:pPr>
        <w:numPr>
          <w:ilvl w:val="2"/>
          <w:numId w:val="132"/>
        </w:numPr>
        <w:spacing w:before="0" w:after="0" w:line="276" w:lineRule="auto"/>
        <w:jc w:val="both"/>
        <w:rPr>
          <w:rFonts w:ascii="Times New Roman" w:hAnsi="Times New Roman"/>
          <w:sz w:val="21"/>
          <w:szCs w:val="21"/>
        </w:rPr>
      </w:pPr>
      <w:r w:rsidRPr="00D009A0">
        <w:rPr>
          <w:rFonts w:ascii="Times New Roman" w:hAnsi="Times New Roman"/>
          <w:sz w:val="21"/>
          <w:szCs w:val="21"/>
        </w:rPr>
        <w:t>System Zarządzania Bezpieczeństwem Informacji wg normy PN-EN ISO/IEC 27001</w:t>
      </w:r>
    </w:p>
    <w:p w14:paraId="4F82EBC1" w14:textId="77777777" w:rsidR="00ED6474" w:rsidRPr="00D009A0" w:rsidRDefault="00ED6474" w:rsidP="00D009A0">
      <w:pPr>
        <w:numPr>
          <w:ilvl w:val="1"/>
          <w:numId w:val="132"/>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Wykonawca przedstawi ważne certyfikaty audytora na żądanie Zamawiającego.</w:t>
      </w:r>
    </w:p>
    <w:p w14:paraId="47E7EB65" w14:textId="3DECFD70" w:rsidR="00ED6474" w:rsidRPr="00D65DBE" w:rsidRDefault="00F22906" w:rsidP="00D65DBE">
      <w:pPr>
        <w:pStyle w:val="Nagwek1"/>
        <w:numPr>
          <w:ilvl w:val="0"/>
          <w:numId w:val="144"/>
        </w:numPr>
        <w:spacing w:before="0"/>
        <w:ind w:left="284" w:hanging="284"/>
        <w:rPr>
          <w:rFonts w:ascii="Times New Roman" w:hAnsi="Times New Roman" w:cs="Times New Roman"/>
          <w:color w:val="1F3864" w:themeColor="accent5" w:themeShade="80"/>
          <w:sz w:val="28"/>
        </w:rPr>
      </w:pPr>
      <w:r>
        <w:rPr>
          <w:sz w:val="22"/>
          <w:szCs w:val="22"/>
        </w:rPr>
        <w:br w:type="column"/>
      </w:r>
      <w:bookmarkStart w:id="10" w:name="_Toc212548122"/>
      <w:bookmarkStart w:id="11" w:name="_Toc212629001"/>
      <w:bookmarkStart w:id="12" w:name="_Toc212637065"/>
      <w:r w:rsidR="00ED6474" w:rsidRPr="00D65DBE">
        <w:rPr>
          <w:rFonts w:ascii="Times New Roman" w:hAnsi="Times New Roman" w:cs="Times New Roman"/>
          <w:color w:val="1F3864" w:themeColor="accent5" w:themeShade="80"/>
          <w:sz w:val="28"/>
        </w:rPr>
        <w:lastRenderedPageBreak/>
        <w:t>Przegląd i aktualizacja SZBI dla GOPS</w:t>
      </w:r>
      <w:bookmarkEnd w:id="10"/>
      <w:bookmarkEnd w:id="11"/>
      <w:bookmarkEnd w:id="12"/>
      <w:r w:rsidR="00ED6474" w:rsidRPr="00D65DBE">
        <w:rPr>
          <w:rFonts w:ascii="Times New Roman" w:hAnsi="Times New Roman" w:cs="Times New Roman"/>
          <w:color w:val="1F3864" w:themeColor="accent5" w:themeShade="80"/>
          <w:sz w:val="28"/>
        </w:rPr>
        <w:t xml:space="preserve"> </w:t>
      </w:r>
    </w:p>
    <w:p w14:paraId="273E6DE4" w14:textId="77777777" w:rsidR="00ED6474" w:rsidRPr="00D009A0" w:rsidRDefault="00ED6474" w:rsidP="00D009A0">
      <w:pPr>
        <w:numPr>
          <w:ilvl w:val="0"/>
          <w:numId w:val="147"/>
        </w:numPr>
        <w:spacing w:before="0" w:after="0" w:line="276" w:lineRule="auto"/>
        <w:jc w:val="both"/>
        <w:rPr>
          <w:rFonts w:ascii="Times New Roman" w:hAnsi="Times New Roman"/>
          <w:sz w:val="21"/>
          <w:szCs w:val="21"/>
        </w:rPr>
      </w:pPr>
      <w:r w:rsidRPr="00D009A0">
        <w:rPr>
          <w:rFonts w:ascii="Times New Roman" w:hAnsi="Times New Roman"/>
          <w:b/>
          <w:bCs/>
          <w:sz w:val="21"/>
          <w:szCs w:val="21"/>
        </w:rPr>
        <w:t>Aktualizacja dokumentacji Systemu Zarządzania Bezpieczeństwem Informacji (SZBI) zgodnie z normą ISO/IEC 27001:2022 z 25 października 2022 roku.</w:t>
      </w:r>
    </w:p>
    <w:p w14:paraId="210A8265" w14:textId="58B8E094" w:rsidR="00ED6474" w:rsidRPr="00D009A0" w:rsidRDefault="00ED6474" w:rsidP="00D009A0">
      <w:pPr>
        <w:numPr>
          <w:ilvl w:val="0"/>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 xml:space="preserve">ROZPORZĄDZENIE RADY MINISTRÓW z dnia 12 kwietnia 2012 r. w sprawie „Krajowych Ram Interoperacyjności, minimalnych wymagań dla rejestrów publicznych i wymiany informacji w postaci elektronicznej oraz minimalnych wymagań dla systemów teleinformatycznych” w §20 „System zarządzania bezpieczeństwem informacji” (SZBI) zobowiązuje instytucje publiczne do opracowania strategii działania SZBI rozumianej jako zespół dobrych praktyk, mających na celu dbałość o bezpieczeństwo informacji w Gminie. Podejście bazuje na szacowaniu </w:t>
      </w:r>
      <w:proofErr w:type="gramStart"/>
      <w:r w:rsidRPr="00D009A0">
        <w:rPr>
          <w:rFonts w:ascii="Times New Roman" w:hAnsi="Times New Roman"/>
          <w:sz w:val="21"/>
          <w:szCs w:val="21"/>
        </w:rPr>
        <w:t>ryzyka </w:t>
      </w:r>
      <w:r w:rsidR="001A5F41">
        <w:rPr>
          <w:rFonts w:ascii="Times New Roman" w:hAnsi="Times New Roman"/>
          <w:sz w:val="21"/>
          <w:szCs w:val="21"/>
        </w:rPr>
        <w:t xml:space="preserve"> </w:t>
      </w:r>
      <w:r w:rsidRPr="00D009A0">
        <w:rPr>
          <w:rFonts w:ascii="Times New Roman" w:hAnsi="Times New Roman"/>
          <w:sz w:val="21"/>
          <w:szCs w:val="21"/>
        </w:rPr>
        <w:t>i</w:t>
      </w:r>
      <w:proofErr w:type="gramEnd"/>
      <w:r w:rsidRPr="00D009A0">
        <w:rPr>
          <w:rFonts w:ascii="Times New Roman" w:hAnsi="Times New Roman"/>
          <w:sz w:val="21"/>
          <w:szCs w:val="21"/>
        </w:rPr>
        <w:t xml:space="preserve"> poziomach akceptacji ryzyka dla organizacji zaprojektowanych, tak aby skutecznie postępować i zarządzać ryzykiem. Na SZBI składają się: polityka, procedury, wytyczne, związane zasoby i działania, wspólnie zarządzane przez organizację dążącą do ochrony jej aktywów informacyjnych. Wymagane jest zapewnienie poufności, integralności i dostępności informacji. Wymagania minimalne dla dokumentacji SZBI:</w:t>
      </w:r>
    </w:p>
    <w:p w14:paraId="2B3929DF"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operacyjne</w:t>
      </w:r>
    </w:p>
    <w:p w14:paraId="4B0806EF"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identyfikacji zagrożeń i oceny ryzyka</w:t>
      </w:r>
    </w:p>
    <w:p w14:paraId="0DFEDE23"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ryzykiem</w:t>
      </w:r>
    </w:p>
    <w:p w14:paraId="059C99FE"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nadzorowania systemu informacji</w:t>
      </w:r>
    </w:p>
    <w:p w14:paraId="63CC5E5E"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dostępem</w:t>
      </w:r>
    </w:p>
    <w:p w14:paraId="324D25B9"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incydentami bezpieczeństwa informacji</w:t>
      </w:r>
    </w:p>
    <w:p w14:paraId="54AD016C"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monitorowania i audytu</w:t>
      </w:r>
    </w:p>
    <w:p w14:paraId="0C1C7690"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zmianami</w:t>
      </w:r>
    </w:p>
    <w:p w14:paraId="3AFD1C20"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dostawcami</w:t>
      </w:r>
    </w:p>
    <w:p w14:paraId="1B2CB8BE"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ciągłością działania</w:t>
      </w:r>
    </w:p>
    <w:p w14:paraId="1DB7FE95"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Procedura zarządzania szkoleniami i świadomością</w:t>
      </w:r>
    </w:p>
    <w:p w14:paraId="36AE5E64"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operacyjne</w:t>
      </w:r>
    </w:p>
    <w:p w14:paraId="5A67E803"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tworzenia haseł</w:t>
      </w:r>
    </w:p>
    <w:p w14:paraId="5F3C9214"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systemów bezpieczeństwa</w:t>
      </w:r>
    </w:p>
    <w:p w14:paraId="31BD050C"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narzędzi monitorujących</w:t>
      </w:r>
    </w:p>
    <w:p w14:paraId="3B7779E5"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procedury audytu</w:t>
      </w:r>
    </w:p>
    <w:p w14:paraId="718C2C8A"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systemu raportowania incydentów</w:t>
      </w:r>
    </w:p>
    <w:p w14:paraId="2995AEFB"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narzędzi zarządzania ryzykiem</w:t>
      </w:r>
    </w:p>
    <w:p w14:paraId="6E66AEF8"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obsługi systemu zarządzania dokumentacją</w:t>
      </w:r>
    </w:p>
    <w:p w14:paraId="74534D7C"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techniczne</w:t>
      </w:r>
    </w:p>
    <w:p w14:paraId="3AD095BE"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oprogramowania antywirusowego</w:t>
      </w:r>
    </w:p>
    <w:p w14:paraId="6F0D7210"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zapór sieciowych</w:t>
      </w:r>
    </w:p>
    <w:p w14:paraId="71DDBA0F"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systemów monitorowania</w:t>
      </w:r>
    </w:p>
    <w:p w14:paraId="6237C12A"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narzędzi szyfrowania danych</w:t>
      </w:r>
    </w:p>
    <w:p w14:paraId="0FFA61DF"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Instrukcja konfiguracji systemów uwierzytelniania</w:t>
      </w:r>
    </w:p>
    <w:p w14:paraId="138953EC"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Plany i strategie</w:t>
      </w:r>
    </w:p>
    <w:p w14:paraId="16654926"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Plan zarządzania incydentami</w:t>
      </w:r>
    </w:p>
    <w:p w14:paraId="46B3E410"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Plan ciągłości działania</w:t>
      </w:r>
    </w:p>
    <w:p w14:paraId="7E41088F"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zapewnienia bezpieczeństwa fizycznego</w:t>
      </w:r>
    </w:p>
    <w:p w14:paraId="1FF2527B"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Strategia monitorowania i audytu</w:t>
      </w:r>
    </w:p>
    <w:p w14:paraId="2E530E54"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zmianami</w:t>
      </w:r>
    </w:p>
    <w:p w14:paraId="43597798"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dostawcami</w:t>
      </w:r>
    </w:p>
    <w:p w14:paraId="5A4DDC35"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ryzykiem</w:t>
      </w:r>
    </w:p>
    <w:p w14:paraId="7805BCDC"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Strategia zarządzania dostępem</w:t>
      </w:r>
    </w:p>
    <w:p w14:paraId="0F2B3B70"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lastRenderedPageBreak/>
        <w:t>Strategia zarządzania szkoleniami i świadomością</w:t>
      </w:r>
    </w:p>
    <w:p w14:paraId="0893E061"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Rejestr dokumentów i rejestr zabezpieczeń</w:t>
      </w:r>
    </w:p>
    <w:p w14:paraId="2C138E8E"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Raporty i dokumentacja audytowa</w:t>
      </w:r>
    </w:p>
    <w:p w14:paraId="0550A299"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Procesy certyfikacji i dokumentacja związana z audytem certyfikującym</w:t>
      </w:r>
    </w:p>
    <w:p w14:paraId="017A863A"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Schemat organizacyjny i uprawnienia w zakresie zarządzania SZBI</w:t>
      </w:r>
    </w:p>
    <w:p w14:paraId="547C0CDA"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Plan komunikacji wewnętrznej w zakresie SZBI</w:t>
      </w:r>
    </w:p>
    <w:p w14:paraId="3605E05D"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związana z wdrożeniem systemu zarządzania SZBI</w:t>
      </w:r>
    </w:p>
    <w:p w14:paraId="1A7D1492"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Procesy kontrolne i monitorujące związane z dokumentacją SZBI</w:t>
      </w:r>
    </w:p>
    <w:p w14:paraId="4B8AF523"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szkoleń pracowników w zakresie SZBI</w:t>
      </w:r>
    </w:p>
    <w:p w14:paraId="2CEB2039"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Ewidencja incydentów bezpieczeństwa informacji</w:t>
      </w:r>
    </w:p>
    <w:p w14:paraId="534002BF"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Zasoby związane z audytem wewnętrznym i zewnętrznym</w:t>
      </w:r>
    </w:p>
    <w:p w14:paraId="59B643A2"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zmian w systemie zarządzania SZBI</w:t>
      </w:r>
    </w:p>
    <w:p w14:paraId="404D8D6C"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Mapy procesów w zakresie zarządzania bezpieczeństwem informacji</w:t>
      </w:r>
    </w:p>
    <w:p w14:paraId="7A372D77"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oceny zgodności z wymaganiami normy ISO 27001</w:t>
      </w:r>
    </w:p>
    <w:p w14:paraId="31D82824"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ewaluacji efektywności systemu zarządzania SZBI</w:t>
      </w:r>
    </w:p>
    <w:p w14:paraId="4C88B4EF"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audytu wewnętrznego</w:t>
      </w:r>
    </w:p>
    <w:p w14:paraId="33921615"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Raporty dotyczące wyników audytów i przeglądów SZBI</w:t>
      </w:r>
    </w:p>
    <w:p w14:paraId="0665F4A1"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działań korygujących i zapobiegawczych</w:t>
      </w:r>
    </w:p>
    <w:p w14:paraId="10668587"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usuwania danych i aktywów</w:t>
      </w:r>
    </w:p>
    <w:p w14:paraId="481D58FF"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kierowania wypadkami i awariami</w:t>
      </w:r>
    </w:p>
    <w:p w14:paraId="28EBF705"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systemami monitoringu i wykrywania zagrożeń</w:t>
      </w:r>
    </w:p>
    <w:p w14:paraId="7F70401F"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zasobami ludzkimi w kontekście bezpieczeństwa informacji</w:t>
      </w:r>
    </w:p>
    <w:p w14:paraId="1058E624"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zarządzania incydentami związanymi z ochroną danych osobowych (RODO/GDPR)</w:t>
      </w:r>
    </w:p>
    <w:p w14:paraId="3D81B6BD"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zarządzania systemami kontroli dostępu fizycznego</w:t>
      </w:r>
    </w:p>
    <w:p w14:paraId="344C4B53"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uprawnieniami i kontrolą dostępu do systemów informatycznych</w:t>
      </w:r>
    </w:p>
    <w:p w14:paraId="6DF280BF"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planowania i wdrażania systemów monitorowania i reagowania na incydenty cybernetyczne</w:t>
      </w:r>
    </w:p>
    <w:p w14:paraId="0B42182D"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zarządzania zgodnością z wymaganiami regulacji branżowych i prawnych</w:t>
      </w:r>
    </w:p>
    <w:p w14:paraId="01A62256"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zewnętrznymi dostawcami usług IT i infrastruktury</w:t>
      </w:r>
    </w:p>
    <w:p w14:paraId="5D7FE241"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zarządzania ryzykiem dla projektów IT i procesów biznesowych</w:t>
      </w:r>
    </w:p>
    <w:p w14:paraId="0E17CD7B"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przeglądów i ocen skuteczności systemu zarządzania bezpieczeństwem informacji</w:t>
      </w:r>
    </w:p>
    <w:p w14:paraId="42329BE9"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konfiguracją systemów informatycznych i aplikacji</w:t>
      </w:r>
    </w:p>
    <w:p w14:paraId="2A940446"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Dokumentacja dotycząca zarządzania reputacją i wizerunkiem firmy w kontekście bezpieczeństwa informacji</w:t>
      </w:r>
    </w:p>
    <w:p w14:paraId="0B74C7FA"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Instrukcje dotyczące dokumentacji zarządzania monitorowaniem i analizą zagrożeń informacyjnych</w:t>
      </w:r>
    </w:p>
    <w:p w14:paraId="1A286D6E"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Procedury dokumentacji zarządzania testami penetracyjnymi i oceną podatności systemów informatycznych.</w:t>
      </w:r>
    </w:p>
    <w:p w14:paraId="1BFAE3DD"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Aktualizację dokumentacji przeprowadzi audytor wiodący legitymujący się ważnymi certyfikatami:</w:t>
      </w:r>
    </w:p>
    <w:p w14:paraId="03045308"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System Zarządzania Ciągłością Działania wg normy PN-EN ISO 22301</w:t>
      </w:r>
    </w:p>
    <w:p w14:paraId="57F200CB" w14:textId="77777777" w:rsidR="00ED6474" w:rsidRPr="00D009A0" w:rsidRDefault="00ED6474" w:rsidP="00D009A0">
      <w:pPr>
        <w:numPr>
          <w:ilvl w:val="2"/>
          <w:numId w:val="147"/>
        </w:numPr>
        <w:spacing w:before="0" w:after="0" w:line="276" w:lineRule="auto"/>
        <w:jc w:val="both"/>
        <w:rPr>
          <w:rFonts w:ascii="Times New Roman" w:hAnsi="Times New Roman"/>
          <w:sz w:val="21"/>
          <w:szCs w:val="21"/>
        </w:rPr>
      </w:pPr>
      <w:r w:rsidRPr="00D009A0">
        <w:rPr>
          <w:rFonts w:ascii="Times New Roman" w:hAnsi="Times New Roman"/>
          <w:sz w:val="21"/>
          <w:szCs w:val="21"/>
        </w:rPr>
        <w:t>System Zarządzania Bezpieczeństwem Informacji wg normy PN-EN ISO/IEC 27001</w:t>
      </w:r>
    </w:p>
    <w:p w14:paraId="7A155000" w14:textId="77777777" w:rsidR="00ED6474" w:rsidRPr="00D009A0" w:rsidRDefault="00ED6474" w:rsidP="00D009A0">
      <w:pPr>
        <w:numPr>
          <w:ilvl w:val="1"/>
          <w:numId w:val="147"/>
        </w:numPr>
        <w:spacing w:before="0" w:after="0" w:line="276" w:lineRule="auto"/>
        <w:ind w:left="993" w:hanging="633"/>
        <w:jc w:val="both"/>
        <w:rPr>
          <w:rFonts w:ascii="Times New Roman" w:hAnsi="Times New Roman"/>
          <w:sz w:val="21"/>
          <w:szCs w:val="21"/>
        </w:rPr>
      </w:pPr>
      <w:r w:rsidRPr="00D009A0">
        <w:rPr>
          <w:rFonts w:ascii="Times New Roman" w:hAnsi="Times New Roman"/>
          <w:sz w:val="21"/>
          <w:szCs w:val="21"/>
        </w:rPr>
        <w:t>Wykonawca przedstawi ważne certyfikaty audytora na żądanie Zamawiającego.</w:t>
      </w:r>
    </w:p>
    <w:p w14:paraId="764A96B2" w14:textId="34B4CEAC" w:rsidR="00ED6474" w:rsidRPr="00D65DBE" w:rsidRDefault="00F22906" w:rsidP="00D65DBE">
      <w:pPr>
        <w:pStyle w:val="Nagwek1"/>
        <w:numPr>
          <w:ilvl w:val="0"/>
          <w:numId w:val="144"/>
        </w:numPr>
        <w:spacing w:before="0"/>
        <w:ind w:left="284" w:hanging="284"/>
        <w:rPr>
          <w:rFonts w:ascii="Times New Roman" w:hAnsi="Times New Roman" w:cs="Times New Roman"/>
          <w:color w:val="1F3864" w:themeColor="accent5" w:themeShade="80"/>
          <w:sz w:val="28"/>
        </w:rPr>
      </w:pPr>
      <w:r>
        <w:rPr>
          <w:sz w:val="22"/>
          <w:szCs w:val="22"/>
        </w:rPr>
        <w:br w:type="column"/>
      </w:r>
      <w:bookmarkStart w:id="13" w:name="_Toc212548123"/>
      <w:bookmarkStart w:id="14" w:name="_Toc212629002"/>
      <w:bookmarkStart w:id="15" w:name="_Toc212637066"/>
      <w:r w:rsidR="00752A9F" w:rsidRPr="00D65DBE">
        <w:rPr>
          <w:rFonts w:ascii="Times New Roman" w:hAnsi="Times New Roman" w:cs="Times New Roman"/>
          <w:color w:val="1F3864" w:themeColor="accent5" w:themeShade="80"/>
          <w:sz w:val="28"/>
        </w:rPr>
        <w:lastRenderedPageBreak/>
        <w:t>Audyt</w:t>
      </w:r>
      <w:r w:rsidR="00ED6474" w:rsidRPr="00D65DBE">
        <w:rPr>
          <w:rFonts w:ascii="Times New Roman" w:hAnsi="Times New Roman" w:cs="Times New Roman"/>
          <w:color w:val="1F3864" w:themeColor="accent5" w:themeShade="80"/>
          <w:sz w:val="28"/>
        </w:rPr>
        <w:t xml:space="preserve"> </w:t>
      </w:r>
      <w:r w:rsidR="00D65DBE">
        <w:rPr>
          <w:rFonts w:ascii="Times New Roman" w:hAnsi="Times New Roman" w:cs="Times New Roman"/>
          <w:color w:val="1F3864" w:themeColor="accent5" w:themeShade="80"/>
          <w:sz w:val="28"/>
        </w:rPr>
        <w:t>KRI</w:t>
      </w:r>
      <w:r w:rsidR="00ED6474" w:rsidRPr="00D65DBE">
        <w:rPr>
          <w:rFonts w:ascii="Times New Roman" w:hAnsi="Times New Roman" w:cs="Times New Roman"/>
          <w:color w:val="1F3864" w:themeColor="accent5" w:themeShade="80"/>
          <w:sz w:val="28"/>
        </w:rPr>
        <w:t xml:space="preserve"> dla UG i GOPS</w:t>
      </w:r>
      <w:bookmarkEnd w:id="13"/>
      <w:bookmarkEnd w:id="14"/>
      <w:bookmarkEnd w:id="15"/>
    </w:p>
    <w:p w14:paraId="41853D0D" w14:textId="7182F5D3"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sz w:val="21"/>
          <w:szCs w:val="21"/>
        </w:rPr>
        <w:t>Analiza stanu bezpieczeństwa użytkowanych systemów oraz wskazanie koniecznych działań, które zwiększą poziom bezpieczeństwa IT</w:t>
      </w:r>
    </w:p>
    <w:tbl>
      <w:tblPr>
        <w:tblStyle w:val="Tabela-Siatka"/>
        <w:tblW w:w="10207" w:type="dxa"/>
        <w:tblInd w:w="-289" w:type="dxa"/>
        <w:tblLook w:val="04A0" w:firstRow="1" w:lastRow="0" w:firstColumn="1" w:lastColumn="0" w:noHBand="0" w:noVBand="1"/>
      </w:tblPr>
      <w:tblGrid>
        <w:gridCol w:w="2978"/>
        <w:gridCol w:w="7229"/>
      </w:tblGrid>
      <w:tr w:rsidR="00ED6474" w:rsidRPr="00D65DBE" w14:paraId="798C4803" w14:textId="77777777" w:rsidTr="00502C9F">
        <w:tc>
          <w:tcPr>
            <w:tcW w:w="297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F83F8EF"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t>Parametr</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4F1C129"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t>Wymagania minimalne</w:t>
            </w:r>
          </w:p>
        </w:tc>
      </w:tr>
      <w:tr w:rsidR="00ED6474" w:rsidRPr="00D65DBE" w14:paraId="514581C2"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15B3A0B1" w14:textId="77777777"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b/>
                <w:bCs/>
                <w:sz w:val="21"/>
                <w:szCs w:val="21"/>
              </w:rPr>
              <w:t>Zakres prac</w:t>
            </w:r>
          </w:p>
        </w:tc>
        <w:tc>
          <w:tcPr>
            <w:tcW w:w="7229" w:type="dxa"/>
            <w:tcBorders>
              <w:top w:val="single" w:sz="4" w:space="0" w:color="auto"/>
              <w:left w:val="single" w:sz="4" w:space="0" w:color="auto"/>
              <w:bottom w:val="single" w:sz="4" w:space="0" w:color="auto"/>
              <w:right w:val="single" w:sz="4" w:space="0" w:color="auto"/>
            </w:tcBorders>
            <w:hideMark/>
          </w:tcPr>
          <w:p w14:paraId="272854AF" w14:textId="77777777" w:rsidR="00ED6474" w:rsidRPr="00D65DBE" w:rsidRDefault="00ED6474" w:rsidP="00D65DBE">
            <w:pPr>
              <w:numPr>
                <w:ilvl w:val="0"/>
                <w:numId w:val="134"/>
              </w:numPr>
              <w:spacing w:before="0" w:after="60" w:line="240" w:lineRule="auto"/>
              <w:jc w:val="both"/>
              <w:rPr>
                <w:rFonts w:ascii="Times New Roman" w:hAnsi="Times New Roman"/>
                <w:sz w:val="21"/>
                <w:szCs w:val="21"/>
              </w:rPr>
            </w:pPr>
            <w:r w:rsidRPr="00D65DBE">
              <w:rPr>
                <w:rFonts w:ascii="Times New Roman" w:hAnsi="Times New Roman"/>
                <w:sz w:val="21"/>
                <w:szCs w:val="21"/>
              </w:rPr>
              <w:t>Przeprowadzenie audytu bezpieczeństwa, którego celem jest ocena aktualnego – przed przystąpieniem do realizacji projektu - poziomu bezpieczeństwa teleinformatycznego.</w:t>
            </w:r>
          </w:p>
        </w:tc>
      </w:tr>
      <w:tr w:rsidR="00ED6474" w:rsidRPr="00D65DBE" w14:paraId="560B7612"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728FD48D" w14:textId="77777777"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b/>
                <w:bCs/>
                <w:sz w:val="21"/>
                <w:szCs w:val="21"/>
              </w:rPr>
              <w:t>Cel audytu</w:t>
            </w:r>
          </w:p>
        </w:tc>
        <w:tc>
          <w:tcPr>
            <w:tcW w:w="7229" w:type="dxa"/>
            <w:tcBorders>
              <w:top w:val="single" w:sz="4" w:space="0" w:color="auto"/>
              <w:left w:val="single" w:sz="4" w:space="0" w:color="auto"/>
              <w:bottom w:val="single" w:sz="4" w:space="0" w:color="auto"/>
              <w:right w:val="single" w:sz="4" w:space="0" w:color="auto"/>
            </w:tcBorders>
            <w:hideMark/>
          </w:tcPr>
          <w:p w14:paraId="12DA26B4" w14:textId="77777777" w:rsidR="00ED6474" w:rsidRPr="00D65DBE" w:rsidRDefault="00ED6474" w:rsidP="00D65DBE">
            <w:pPr>
              <w:numPr>
                <w:ilvl w:val="0"/>
                <w:numId w:val="134"/>
              </w:numPr>
              <w:spacing w:before="0" w:after="60" w:line="240" w:lineRule="auto"/>
              <w:jc w:val="both"/>
              <w:rPr>
                <w:rFonts w:ascii="Times New Roman" w:hAnsi="Times New Roman"/>
                <w:sz w:val="21"/>
                <w:szCs w:val="21"/>
              </w:rPr>
            </w:pPr>
            <w:r w:rsidRPr="00D65DBE">
              <w:rPr>
                <w:rFonts w:ascii="Times New Roman" w:hAnsi="Times New Roman"/>
                <w:sz w:val="21"/>
                <w:szCs w:val="21"/>
              </w:rPr>
              <w:t>Celem audytu jest przedstawienie szczegółowego obrazu obecnego stanu bezpieczeństwa organizacji, identyfikacja obszarów wymagających usprawnień.</w:t>
            </w:r>
          </w:p>
        </w:tc>
      </w:tr>
      <w:tr w:rsidR="00ED6474" w:rsidRPr="00D65DBE" w14:paraId="564A04F5"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10BD709A"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t>Wymagania dla jednostki przeprowadzającej audyt</w:t>
            </w:r>
          </w:p>
        </w:tc>
        <w:tc>
          <w:tcPr>
            <w:tcW w:w="7229" w:type="dxa"/>
            <w:tcBorders>
              <w:top w:val="single" w:sz="4" w:space="0" w:color="auto"/>
              <w:left w:val="single" w:sz="4" w:space="0" w:color="auto"/>
              <w:bottom w:val="single" w:sz="4" w:space="0" w:color="auto"/>
              <w:right w:val="single" w:sz="4" w:space="0" w:color="auto"/>
            </w:tcBorders>
            <w:hideMark/>
          </w:tcPr>
          <w:p w14:paraId="4E95722D" w14:textId="77777777" w:rsidR="00ED6474" w:rsidRPr="00D65DBE" w:rsidRDefault="00ED6474" w:rsidP="00D65DBE">
            <w:pPr>
              <w:numPr>
                <w:ilvl w:val="0"/>
                <w:numId w:val="134"/>
              </w:numPr>
              <w:spacing w:before="0" w:after="60" w:line="240" w:lineRule="auto"/>
              <w:jc w:val="both"/>
              <w:rPr>
                <w:rFonts w:ascii="Times New Roman" w:hAnsi="Times New Roman"/>
                <w:sz w:val="21"/>
                <w:szCs w:val="21"/>
              </w:rPr>
            </w:pPr>
            <w:r w:rsidRPr="00D65DBE">
              <w:rPr>
                <w:rFonts w:ascii="Times New Roman" w:hAnsi="Times New Roman"/>
                <w:sz w:val="21"/>
                <w:szCs w:val="21"/>
              </w:rPr>
              <w:t>Zamawiający wymaga, aby jednostka przeprowadzająca audyt spełniała wymagania określone w Ustawie z dnia 5 lipca 2018 r. o Krajowym Systemie Cyberbezpieczeństwa (Dz. U. 2018 poz. 1560).</w:t>
            </w:r>
          </w:p>
        </w:tc>
      </w:tr>
      <w:tr w:rsidR="00ED6474" w:rsidRPr="00D65DBE" w14:paraId="2CE64848"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70AD1852"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t xml:space="preserve">Raport </w:t>
            </w:r>
            <w:proofErr w:type="gramStart"/>
            <w:r w:rsidRPr="00D65DBE">
              <w:rPr>
                <w:rFonts w:ascii="Times New Roman" w:hAnsi="Times New Roman"/>
                <w:b/>
                <w:bCs/>
                <w:sz w:val="21"/>
                <w:szCs w:val="21"/>
              </w:rPr>
              <w:t>z  Audytu</w:t>
            </w:r>
            <w:proofErr w:type="gramEnd"/>
            <w:r w:rsidRPr="00D65DBE">
              <w:rPr>
                <w:rFonts w:ascii="Times New Roman" w:hAnsi="Times New Roman"/>
                <w:b/>
                <w:bCs/>
                <w:sz w:val="21"/>
                <w:szCs w:val="21"/>
              </w:rPr>
              <w:t xml:space="preserve"> Bezpieczeństwa</w:t>
            </w:r>
          </w:p>
        </w:tc>
        <w:tc>
          <w:tcPr>
            <w:tcW w:w="7229" w:type="dxa"/>
            <w:tcBorders>
              <w:top w:val="single" w:sz="4" w:space="0" w:color="auto"/>
              <w:left w:val="single" w:sz="4" w:space="0" w:color="auto"/>
              <w:bottom w:val="single" w:sz="4" w:space="0" w:color="auto"/>
              <w:right w:val="single" w:sz="4" w:space="0" w:color="auto"/>
            </w:tcBorders>
            <w:hideMark/>
          </w:tcPr>
          <w:p w14:paraId="3B8B0284" w14:textId="77777777" w:rsidR="00ED6474" w:rsidRPr="00D65DBE" w:rsidRDefault="00ED6474" w:rsidP="00D65DBE">
            <w:pPr>
              <w:numPr>
                <w:ilvl w:val="0"/>
                <w:numId w:val="134"/>
              </w:numPr>
              <w:spacing w:before="0" w:after="60" w:line="240" w:lineRule="auto"/>
              <w:jc w:val="both"/>
              <w:rPr>
                <w:rFonts w:ascii="Times New Roman" w:hAnsi="Times New Roman"/>
                <w:sz w:val="21"/>
                <w:szCs w:val="21"/>
              </w:rPr>
            </w:pPr>
            <w:r w:rsidRPr="00D65DBE">
              <w:rPr>
                <w:rFonts w:ascii="Times New Roman" w:hAnsi="Times New Roman"/>
                <w:sz w:val="21"/>
                <w:szCs w:val="21"/>
              </w:rPr>
              <w:t>Raport z audytu bezpieczeństwa zawiera szczegółowe wyniki analizy, identyfikację potencjalnych zagrożeń, rekomendacje dotyczące poprawy bezpieczeństwa, a także plan działania.</w:t>
            </w:r>
          </w:p>
          <w:p w14:paraId="5EEC5E30" w14:textId="77777777" w:rsidR="00ED6474" w:rsidRPr="00D65DBE" w:rsidRDefault="00ED6474" w:rsidP="00D65DBE">
            <w:pPr>
              <w:numPr>
                <w:ilvl w:val="0"/>
                <w:numId w:val="134"/>
              </w:numPr>
              <w:spacing w:before="0" w:after="60" w:line="240" w:lineRule="auto"/>
              <w:jc w:val="both"/>
              <w:rPr>
                <w:rFonts w:ascii="Times New Roman" w:hAnsi="Times New Roman"/>
                <w:sz w:val="21"/>
                <w:szCs w:val="21"/>
              </w:rPr>
            </w:pPr>
            <w:r w:rsidRPr="00D65DBE">
              <w:rPr>
                <w:rFonts w:ascii="Times New Roman" w:hAnsi="Times New Roman"/>
                <w:sz w:val="21"/>
                <w:szCs w:val="21"/>
              </w:rPr>
              <w:t>Raport stanowi Dokumentację Analizy Przedwdrożeniowej (DAP) opracowanej przez wykonawcę zakresu rzeczowego projektu i zatwierdzonej przez Zamawiającego.</w:t>
            </w:r>
          </w:p>
        </w:tc>
      </w:tr>
    </w:tbl>
    <w:p w14:paraId="196FBAC4" w14:textId="77777777" w:rsidR="00ED6474" w:rsidRPr="00D65DBE" w:rsidRDefault="00ED6474" w:rsidP="00D65DBE">
      <w:pPr>
        <w:spacing w:before="0" w:after="60" w:line="240" w:lineRule="auto"/>
        <w:rPr>
          <w:rFonts w:ascii="Times New Roman" w:hAnsi="Times New Roman"/>
          <w:sz w:val="21"/>
          <w:szCs w:val="21"/>
        </w:rPr>
      </w:pPr>
    </w:p>
    <w:p w14:paraId="6E5CA50D" w14:textId="77777777" w:rsidR="00ED6474" w:rsidRPr="00D65DBE" w:rsidRDefault="00ED6474" w:rsidP="00D65DBE">
      <w:pPr>
        <w:numPr>
          <w:ilvl w:val="0"/>
          <w:numId w:val="136"/>
        </w:numPr>
        <w:spacing w:before="0" w:after="60" w:line="240" w:lineRule="auto"/>
        <w:rPr>
          <w:rFonts w:ascii="Times New Roman" w:hAnsi="Times New Roman"/>
          <w:b/>
          <w:bCs/>
          <w:sz w:val="21"/>
          <w:szCs w:val="21"/>
        </w:rPr>
      </w:pPr>
      <w:r w:rsidRPr="00D65DBE">
        <w:rPr>
          <w:rFonts w:ascii="Times New Roman" w:hAnsi="Times New Roman"/>
          <w:b/>
          <w:bCs/>
          <w:sz w:val="21"/>
          <w:szCs w:val="21"/>
        </w:rPr>
        <w:t>Audyt bezpieczeństwa – końcowy</w:t>
      </w:r>
      <w:bookmarkStart w:id="16" w:name="m_-8971181958981116972__Toc204097056"/>
      <w:bookmarkEnd w:id="16"/>
      <w:r w:rsidRPr="00D65DBE">
        <w:rPr>
          <w:rFonts w:ascii="Times New Roman" w:hAnsi="Times New Roman"/>
          <w:b/>
          <w:bCs/>
          <w:sz w:val="21"/>
          <w:szCs w:val="21"/>
        </w:rPr>
        <w:t>  </w:t>
      </w:r>
    </w:p>
    <w:p w14:paraId="7334D83C" w14:textId="77777777"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sz w:val="21"/>
          <w:szCs w:val="21"/>
        </w:rPr>
        <w:t>Analiza poziomu bezpieczeństwa po zakończeniu projektu. Weryfikacja osiągnięcia założonych celów projektu.</w:t>
      </w:r>
    </w:p>
    <w:tbl>
      <w:tblPr>
        <w:tblStyle w:val="Tabela-Siatka"/>
        <w:tblW w:w="10207" w:type="dxa"/>
        <w:tblInd w:w="-289" w:type="dxa"/>
        <w:tblLook w:val="04A0" w:firstRow="1" w:lastRow="0" w:firstColumn="1" w:lastColumn="0" w:noHBand="0" w:noVBand="1"/>
      </w:tblPr>
      <w:tblGrid>
        <w:gridCol w:w="2978"/>
        <w:gridCol w:w="7229"/>
      </w:tblGrid>
      <w:tr w:rsidR="00ED6474" w:rsidRPr="00D65DBE" w14:paraId="4C66415C" w14:textId="77777777" w:rsidTr="00502C9F">
        <w:tc>
          <w:tcPr>
            <w:tcW w:w="297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D586105"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t>Parametr</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28ED3F5"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t>Wymagania minimalne</w:t>
            </w:r>
          </w:p>
        </w:tc>
      </w:tr>
      <w:tr w:rsidR="00ED6474" w:rsidRPr="00D65DBE" w14:paraId="79B0DC91"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09E63AB8" w14:textId="77777777"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b/>
                <w:bCs/>
                <w:sz w:val="21"/>
                <w:szCs w:val="21"/>
              </w:rPr>
              <w:t>Zakres prac</w:t>
            </w:r>
          </w:p>
        </w:tc>
        <w:tc>
          <w:tcPr>
            <w:tcW w:w="7229" w:type="dxa"/>
            <w:tcBorders>
              <w:top w:val="single" w:sz="4" w:space="0" w:color="auto"/>
              <w:left w:val="single" w:sz="4" w:space="0" w:color="auto"/>
              <w:bottom w:val="single" w:sz="4" w:space="0" w:color="auto"/>
              <w:right w:val="single" w:sz="4" w:space="0" w:color="auto"/>
            </w:tcBorders>
            <w:hideMark/>
          </w:tcPr>
          <w:p w14:paraId="60676595"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Przeprowadzenie audytu bezpieczeństwa, którego celem jest ocena poziomu bezpieczeństwa teleinformatycznego.</w:t>
            </w:r>
          </w:p>
        </w:tc>
      </w:tr>
      <w:tr w:rsidR="00ED6474" w:rsidRPr="00D65DBE" w14:paraId="46E20724"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110AA5E8" w14:textId="77777777"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b/>
                <w:bCs/>
                <w:sz w:val="21"/>
                <w:szCs w:val="21"/>
              </w:rPr>
              <w:t>Cel audytu</w:t>
            </w:r>
          </w:p>
        </w:tc>
        <w:tc>
          <w:tcPr>
            <w:tcW w:w="7229" w:type="dxa"/>
            <w:tcBorders>
              <w:top w:val="single" w:sz="4" w:space="0" w:color="auto"/>
              <w:left w:val="single" w:sz="4" w:space="0" w:color="auto"/>
              <w:bottom w:val="single" w:sz="4" w:space="0" w:color="auto"/>
              <w:right w:val="single" w:sz="4" w:space="0" w:color="auto"/>
            </w:tcBorders>
            <w:hideMark/>
          </w:tcPr>
          <w:p w14:paraId="608B793D"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Celem audytu jest wykazanie podniesienia poziomu bezpieczeństwa teleinformatycznego po zrealizowaniu czynności zgodnie z projektem w obszarach wskazanych w poniższej tabeli w odniesieniu do stanu na dzień przeprowadzenia badania poziomu dojrzałości cyberbezpieczeństwa w formie ankiety. </w:t>
            </w:r>
          </w:p>
          <w:p w14:paraId="61B70FB2"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Przeprowadzony audyt wykaże podniesienie poziomu bezpieczeństwa teleinformatycznego w odniesieniu do poziomu wynikającego z wyników Audytu wstępnego (audyt „zerowy</w:t>
            </w:r>
            <w:proofErr w:type="gramStart"/>
            <w:r w:rsidRPr="00D65DBE">
              <w:rPr>
                <w:rFonts w:ascii="Times New Roman" w:hAnsi="Times New Roman"/>
                <w:sz w:val="21"/>
                <w:szCs w:val="21"/>
              </w:rPr>
              <w:t>”)  lub</w:t>
            </w:r>
            <w:proofErr w:type="gramEnd"/>
            <w:r w:rsidRPr="00D65DBE">
              <w:rPr>
                <w:rFonts w:ascii="Times New Roman" w:hAnsi="Times New Roman"/>
                <w:sz w:val="21"/>
                <w:szCs w:val="21"/>
              </w:rPr>
              <w:t xml:space="preserve"> jego brak.</w:t>
            </w:r>
          </w:p>
        </w:tc>
      </w:tr>
      <w:tr w:rsidR="00ED6474" w:rsidRPr="00D65DBE" w14:paraId="1668908A"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6838C3FF" w14:textId="77777777" w:rsidR="00ED6474" w:rsidRPr="00D65DBE" w:rsidRDefault="00ED6474" w:rsidP="00D65DBE">
            <w:pPr>
              <w:spacing w:before="0" w:after="60" w:line="240" w:lineRule="auto"/>
              <w:rPr>
                <w:rFonts w:ascii="Times New Roman" w:hAnsi="Times New Roman"/>
                <w:sz w:val="21"/>
                <w:szCs w:val="21"/>
              </w:rPr>
            </w:pPr>
            <w:r w:rsidRPr="00D65DBE">
              <w:rPr>
                <w:rFonts w:ascii="Times New Roman" w:hAnsi="Times New Roman"/>
                <w:b/>
                <w:bCs/>
                <w:sz w:val="21"/>
                <w:szCs w:val="21"/>
              </w:rPr>
              <w:t>Obszary Audytu</w:t>
            </w:r>
          </w:p>
        </w:tc>
        <w:tc>
          <w:tcPr>
            <w:tcW w:w="7229" w:type="dxa"/>
            <w:tcBorders>
              <w:top w:val="single" w:sz="4" w:space="0" w:color="auto"/>
              <w:left w:val="single" w:sz="4" w:space="0" w:color="auto"/>
              <w:bottom w:val="single" w:sz="4" w:space="0" w:color="auto"/>
              <w:right w:val="single" w:sz="4" w:space="0" w:color="auto"/>
            </w:tcBorders>
            <w:hideMark/>
          </w:tcPr>
          <w:p w14:paraId="64C3F842"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Ocena skuteczności działania infrastruktury w zakresie:</w:t>
            </w:r>
          </w:p>
          <w:p w14:paraId="4D17E806"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urządzenia i konfiguracja w zakresie ochrony poczty,</w:t>
            </w:r>
          </w:p>
          <w:p w14:paraId="292D052C"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urządzenia i konfiguracja w zakresie ochrony sieci,</w:t>
            </w:r>
          </w:p>
          <w:p w14:paraId="3F2C3E67"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urządzenia i konfiguracja w zakresie systemów serwerowych,</w:t>
            </w:r>
          </w:p>
          <w:p w14:paraId="1F62D1F5"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urządzenia i konfiguracja w zakresie stacji roboczych, </w:t>
            </w:r>
          </w:p>
          <w:p w14:paraId="2D1D63FF"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urządzenia i konfiguracja w zakresie systemów bezpieczeństwa.</w:t>
            </w:r>
          </w:p>
          <w:p w14:paraId="5B91E5C2"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Procesy zarządzania bezpieczeństwem informacji:</w:t>
            </w:r>
          </w:p>
          <w:p w14:paraId="07281F31"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nośniki wymienne - udokumentowany sposób postępowania,</w:t>
            </w:r>
          </w:p>
          <w:p w14:paraId="29415ADE"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zarządzanie tożsamością/dostęp do systemów w zakresie: przydzielanie dostępu, odbieranie dostępu,</w:t>
            </w:r>
          </w:p>
          <w:p w14:paraId="4B47B5BD"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pomieszczenie/pomieszczenia w dyspozycji Zespołu IT</w:t>
            </w:r>
          </w:p>
          <w:p w14:paraId="1913EB41"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Monitorowanie i reagowanie na incydenty bezpieczeństwa:</w:t>
            </w:r>
          </w:p>
          <w:p w14:paraId="2C34DD0E"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procedury zarządzania incydentami,</w:t>
            </w:r>
          </w:p>
          <w:p w14:paraId="03111DA8"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lastRenderedPageBreak/>
              <w:t>raportowanie poziomów pokrycia scenariuszami znanych incydentów,</w:t>
            </w:r>
          </w:p>
          <w:p w14:paraId="42AB7904"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dokumentacja dotycząca przekazywania informacji do właściwego zespołu CSIRT poziomu krajowego/ sektorowego zespołu cyberbezpieczeństwa,</w:t>
            </w:r>
          </w:p>
          <w:p w14:paraId="474E7721"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monitorowanie i wykrycie incydentów bezpieczeństwa,</w:t>
            </w:r>
          </w:p>
          <w:p w14:paraId="283D1451"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Identyfikacja i dokumentowanie przyczyn wystąpienia incydentów.</w:t>
            </w:r>
          </w:p>
          <w:p w14:paraId="4A412D69"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Zarządzanie ciągłością działania:</w:t>
            </w:r>
          </w:p>
          <w:p w14:paraId="4177E1A6"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konfiguracja oraz polityki systemów do wykonywania kopii bezpieczeństwa,</w:t>
            </w:r>
          </w:p>
          <w:p w14:paraId="2F18623D"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raport z przeglądów i testów odtwarzania kopii bezpieczeństwa,</w:t>
            </w:r>
          </w:p>
          <w:p w14:paraId="557D9C32"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procedury wykonywania i przechowywania kopii zapasowych,</w:t>
            </w:r>
          </w:p>
          <w:p w14:paraId="4EDE026E"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strategia i polityka ciągłości działania, awaryjne oraz odtwarzania po katastrofie (DRP),</w:t>
            </w:r>
          </w:p>
          <w:p w14:paraId="36100EC0"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procedury utrzymaniowe.</w:t>
            </w:r>
          </w:p>
          <w:p w14:paraId="2112BEF5"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Utrzymanie systemów informacyjnych:</w:t>
            </w:r>
          </w:p>
          <w:p w14:paraId="6734835C"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harmonogramy skanowania podatności,</w:t>
            </w:r>
          </w:p>
          <w:p w14:paraId="64A04FC3"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aktualny status realizacji postępowania z podatnościami,</w:t>
            </w:r>
          </w:p>
          <w:p w14:paraId="7520E8E4"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procedury związane ze z identyfikowaniem (wykryciem) podatności,</w:t>
            </w:r>
          </w:p>
          <w:p w14:paraId="0A93791A"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współpraca z osobami odpowiedzialnymi za procesy zarządzania incydentami.</w:t>
            </w:r>
          </w:p>
          <w:p w14:paraId="5699A11A"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Zarządzanie bezpieczeństwem i ciągłością działania łańcucha usług:</w:t>
            </w:r>
          </w:p>
          <w:p w14:paraId="5EC6474C"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polityka bezpieczeństwa w relacjach z dostawcami,</w:t>
            </w:r>
          </w:p>
          <w:p w14:paraId="77AA1B2D"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standardy i wymagania nakładane na dostawców w umowach w zakresie cyberbezpieczeństwa,</w:t>
            </w:r>
          </w:p>
          <w:p w14:paraId="53E1951E"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dostęp zdalny,</w:t>
            </w:r>
          </w:p>
          <w:p w14:paraId="10227ED6" w14:textId="77777777" w:rsidR="00ED6474" w:rsidRPr="00D65DBE" w:rsidRDefault="00ED6474" w:rsidP="00D65DBE">
            <w:pPr>
              <w:numPr>
                <w:ilvl w:val="1"/>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metody uwierzytelnienia.</w:t>
            </w:r>
          </w:p>
        </w:tc>
      </w:tr>
      <w:tr w:rsidR="00ED6474" w:rsidRPr="00D65DBE" w14:paraId="026054B4"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447DCBD5"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lastRenderedPageBreak/>
              <w:t>Wymagania dla jednostki przeprowadzającej audyt</w:t>
            </w:r>
          </w:p>
        </w:tc>
        <w:tc>
          <w:tcPr>
            <w:tcW w:w="7229" w:type="dxa"/>
            <w:tcBorders>
              <w:top w:val="single" w:sz="4" w:space="0" w:color="auto"/>
              <w:left w:val="single" w:sz="4" w:space="0" w:color="auto"/>
              <w:bottom w:val="single" w:sz="4" w:space="0" w:color="auto"/>
              <w:right w:val="single" w:sz="4" w:space="0" w:color="auto"/>
            </w:tcBorders>
            <w:hideMark/>
          </w:tcPr>
          <w:p w14:paraId="29019215"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Zamawiający wymaga, aby jednostka przeprowadzająca audyt spełniała wymagania określone w Ustawie z dnia 5 lipca 2018 r. o Krajowym Systemie Cyberbezpieczeństwa (Dz. U. 2018 poz. 1560).</w:t>
            </w:r>
          </w:p>
          <w:p w14:paraId="3C4DF217"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Audyt bezpieczeństwa może być przeprowadzony przez:</w:t>
            </w:r>
          </w:p>
          <w:p w14:paraId="154D3A9E"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jednostkę oceniającą zgodność, akredytowaną zgodnie z przepisami ustawy z dnia 13 kwietnia 2016 r. o systemach oceny zgodności i nadzoru rynku (Dz. U. z 2022 r. poz. 5), w zakresie właściwym do podejmowanych ocen bezpieczeństwa systemów informacyjnych;</w:t>
            </w:r>
          </w:p>
          <w:p w14:paraId="4ECE8635"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co najmniej dwóch audytorów posiadających:</w:t>
            </w:r>
          </w:p>
          <w:p w14:paraId="63FF6BAE" w14:textId="77777777" w:rsidR="00ED6474" w:rsidRPr="00D65DBE" w:rsidRDefault="00ED6474" w:rsidP="00D65DBE">
            <w:pPr>
              <w:numPr>
                <w:ilvl w:val="2"/>
                <w:numId w:val="138"/>
              </w:numPr>
              <w:spacing w:before="0" w:after="60" w:line="240" w:lineRule="auto"/>
              <w:ind w:left="1449" w:hanging="729"/>
              <w:jc w:val="both"/>
              <w:rPr>
                <w:rFonts w:ascii="Times New Roman" w:hAnsi="Times New Roman"/>
                <w:sz w:val="21"/>
                <w:szCs w:val="21"/>
              </w:rPr>
            </w:pPr>
            <w:r w:rsidRPr="00D65DBE">
              <w:rPr>
                <w:rFonts w:ascii="Times New Roman" w:hAnsi="Times New Roman"/>
                <w:sz w:val="21"/>
                <w:szCs w:val="21"/>
              </w:rPr>
              <w:t>certyfikaty określone w poniższym wykazie certyfikatów uprawiających do przeprowadzenia audytu;</w:t>
            </w:r>
          </w:p>
          <w:p w14:paraId="58D2D68A" w14:textId="77777777" w:rsidR="00ED6474" w:rsidRPr="00D65DBE" w:rsidRDefault="00ED6474" w:rsidP="00D65DBE">
            <w:pPr>
              <w:numPr>
                <w:ilvl w:val="2"/>
                <w:numId w:val="138"/>
              </w:numPr>
              <w:spacing w:before="0" w:after="60" w:line="240" w:lineRule="auto"/>
              <w:ind w:left="1449" w:hanging="729"/>
              <w:jc w:val="both"/>
              <w:rPr>
                <w:rFonts w:ascii="Times New Roman" w:hAnsi="Times New Roman"/>
                <w:sz w:val="21"/>
                <w:szCs w:val="21"/>
              </w:rPr>
            </w:pPr>
            <w:r w:rsidRPr="00D65DBE">
              <w:rPr>
                <w:rFonts w:ascii="Times New Roman" w:hAnsi="Times New Roman"/>
                <w:sz w:val="21"/>
                <w:szCs w:val="21"/>
              </w:rPr>
              <w:t>co najmniej trzyletnią praktykę w zakresie audytu bezpieczeństwa systemów informacyjnych, </w:t>
            </w:r>
          </w:p>
          <w:p w14:paraId="2B7D4E4A" w14:textId="77777777" w:rsidR="00ED6474" w:rsidRPr="00D65DBE" w:rsidRDefault="00ED6474" w:rsidP="00D65DBE">
            <w:pPr>
              <w:spacing w:before="0" w:after="60" w:line="240" w:lineRule="auto"/>
              <w:ind w:firstLine="1449"/>
              <w:jc w:val="both"/>
              <w:rPr>
                <w:rFonts w:ascii="Times New Roman" w:hAnsi="Times New Roman"/>
                <w:sz w:val="21"/>
                <w:szCs w:val="21"/>
              </w:rPr>
            </w:pPr>
            <w:r w:rsidRPr="00D65DBE">
              <w:rPr>
                <w:rFonts w:ascii="Times New Roman" w:hAnsi="Times New Roman"/>
                <w:sz w:val="21"/>
                <w:szCs w:val="21"/>
              </w:rPr>
              <w:t>lub</w:t>
            </w:r>
          </w:p>
          <w:p w14:paraId="013144C7" w14:textId="77777777" w:rsidR="00ED6474" w:rsidRPr="00D65DBE" w:rsidRDefault="00ED6474" w:rsidP="00D65DBE">
            <w:pPr>
              <w:numPr>
                <w:ilvl w:val="2"/>
                <w:numId w:val="138"/>
              </w:numPr>
              <w:spacing w:before="0" w:after="60" w:line="240" w:lineRule="auto"/>
              <w:ind w:left="1449" w:hanging="729"/>
              <w:jc w:val="both"/>
              <w:rPr>
                <w:rFonts w:ascii="Times New Roman" w:hAnsi="Times New Roman"/>
                <w:sz w:val="21"/>
                <w:szCs w:val="21"/>
              </w:rPr>
            </w:pPr>
            <w:r w:rsidRPr="00D65DBE">
              <w:rPr>
                <w:rFonts w:ascii="Times New Roman" w:hAnsi="Times New Roman"/>
                <w:sz w:val="21"/>
                <w:szCs w:val="21"/>
              </w:rPr>
              <w:t>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zgodnie z odrębnymi przepisami, do nadawania stopnia naukowego doktora nauk ekonomicznych, technicznych lub prawnych.</w:t>
            </w:r>
          </w:p>
          <w:p w14:paraId="5A283C3D"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lastRenderedPageBreak/>
              <w:t>Wykaz certyfikatów uprawniających do przeprowadzenia audytu:</w:t>
            </w:r>
          </w:p>
          <w:p w14:paraId="549BE7F9"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Certified Internal Auditor (CIA);</w:t>
            </w:r>
          </w:p>
          <w:p w14:paraId="7C1F0B67"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lang w:val="it-IT"/>
              </w:rPr>
            </w:pPr>
            <w:r w:rsidRPr="00D65DBE">
              <w:rPr>
                <w:rFonts w:ascii="Times New Roman" w:hAnsi="Times New Roman"/>
                <w:sz w:val="21"/>
                <w:szCs w:val="21"/>
                <w:lang w:val="it-IT"/>
              </w:rPr>
              <w:t>Certified Information System Auditor (CISA);</w:t>
            </w:r>
          </w:p>
          <w:p w14:paraId="4E05675A"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Certyfikat audytora wiodącego systemu zarządzania bezpieczeństwem informacji według normy PN-ENISO/IEC 27001 wydany przez jednostkę oceniającą zgodność, akredytowaną zgodnie z przepisami ustawy z dnia 13 kwietnia 2016 r. o systemach oceny zgodności i nadzoru rynku, w zakresie certyfikacji osób;</w:t>
            </w:r>
          </w:p>
          <w:p w14:paraId="405AC821"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 xml:space="preserve">Certyfikat audytora wiodącego systemu zarządzania ciągłością działania PN-EN ISO 22301 wydany przez jednostkę oceniającą zgodność, akredytowaną zgodnie z przepisami ustawy z dnia 13 kwietnia 2016 </w:t>
            </w:r>
            <w:proofErr w:type="gramStart"/>
            <w:r w:rsidRPr="00D65DBE">
              <w:rPr>
                <w:rFonts w:ascii="Times New Roman" w:hAnsi="Times New Roman"/>
                <w:sz w:val="21"/>
                <w:szCs w:val="21"/>
              </w:rPr>
              <w:t>r  o</w:t>
            </w:r>
            <w:proofErr w:type="gramEnd"/>
            <w:r w:rsidRPr="00D65DBE">
              <w:rPr>
                <w:rFonts w:ascii="Times New Roman" w:hAnsi="Times New Roman"/>
                <w:sz w:val="21"/>
                <w:szCs w:val="21"/>
              </w:rPr>
              <w:t xml:space="preserve"> systemach oceny zgodności i nadzoru rynku, w zakresie certyfikacji osób;</w:t>
            </w:r>
          </w:p>
          <w:p w14:paraId="75BC6B0F"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lang w:val="it-IT"/>
              </w:rPr>
            </w:pPr>
            <w:r w:rsidRPr="00D65DBE">
              <w:rPr>
                <w:rFonts w:ascii="Times New Roman" w:hAnsi="Times New Roman"/>
                <w:sz w:val="21"/>
                <w:szCs w:val="21"/>
                <w:lang w:val="it-IT"/>
              </w:rPr>
              <w:t>Certified Information Security Manager (CISM);</w:t>
            </w:r>
          </w:p>
          <w:p w14:paraId="58640CD1"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lang w:val="it-IT"/>
              </w:rPr>
            </w:pPr>
            <w:r w:rsidRPr="00D65DBE">
              <w:rPr>
                <w:rFonts w:ascii="Times New Roman" w:hAnsi="Times New Roman"/>
                <w:sz w:val="21"/>
                <w:szCs w:val="21"/>
                <w:lang w:val="it-IT"/>
              </w:rPr>
              <w:t>Certified in Risk and Information Systems Control (CRISC);</w:t>
            </w:r>
          </w:p>
          <w:p w14:paraId="114C9D33"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lang w:val="it-IT"/>
              </w:rPr>
            </w:pPr>
            <w:r w:rsidRPr="00D65DBE">
              <w:rPr>
                <w:rFonts w:ascii="Times New Roman" w:hAnsi="Times New Roman"/>
                <w:sz w:val="21"/>
                <w:szCs w:val="21"/>
                <w:lang w:val="it-IT"/>
              </w:rPr>
              <w:t>Certified in the Governance of Enterprise IT (CGEIT);</w:t>
            </w:r>
          </w:p>
          <w:p w14:paraId="433756E3"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lang w:val="it-IT"/>
              </w:rPr>
            </w:pPr>
            <w:r w:rsidRPr="00D65DBE">
              <w:rPr>
                <w:rFonts w:ascii="Times New Roman" w:hAnsi="Times New Roman"/>
                <w:sz w:val="21"/>
                <w:szCs w:val="21"/>
                <w:lang w:val="it-IT"/>
              </w:rPr>
              <w:t>Certified Information Systems Security Professional (CISSP);</w:t>
            </w:r>
          </w:p>
          <w:p w14:paraId="3D0D267F"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lang w:val="it-IT"/>
              </w:rPr>
            </w:pPr>
            <w:r w:rsidRPr="00D65DBE">
              <w:rPr>
                <w:rFonts w:ascii="Times New Roman" w:hAnsi="Times New Roman"/>
                <w:sz w:val="21"/>
                <w:szCs w:val="21"/>
                <w:lang w:val="it-IT"/>
              </w:rPr>
              <w:t>Systems Security Certified Practitioner (SSCP);</w:t>
            </w:r>
          </w:p>
          <w:p w14:paraId="3C8A9C6C"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Certified Reliability Professional;</w:t>
            </w:r>
          </w:p>
          <w:p w14:paraId="2C9F9D3F"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Certyfikaty uprawniające do posiadania tytułu ISA/IEC 62443 Cybersecurity Expert.</w:t>
            </w:r>
          </w:p>
        </w:tc>
      </w:tr>
      <w:tr w:rsidR="00ED6474" w:rsidRPr="00D65DBE" w14:paraId="00B8C357" w14:textId="77777777" w:rsidTr="00502C9F">
        <w:tc>
          <w:tcPr>
            <w:tcW w:w="2978" w:type="dxa"/>
            <w:tcBorders>
              <w:top w:val="single" w:sz="4" w:space="0" w:color="auto"/>
              <w:left w:val="single" w:sz="4" w:space="0" w:color="auto"/>
              <w:bottom w:val="single" w:sz="4" w:space="0" w:color="auto"/>
              <w:right w:val="single" w:sz="4" w:space="0" w:color="auto"/>
            </w:tcBorders>
            <w:hideMark/>
          </w:tcPr>
          <w:p w14:paraId="449E3690" w14:textId="77777777" w:rsidR="00ED6474" w:rsidRPr="00D65DBE" w:rsidRDefault="00ED6474" w:rsidP="00D65DBE">
            <w:pPr>
              <w:spacing w:before="0" w:after="60" w:line="240" w:lineRule="auto"/>
              <w:rPr>
                <w:rFonts w:ascii="Times New Roman" w:hAnsi="Times New Roman"/>
                <w:b/>
                <w:bCs/>
                <w:sz w:val="21"/>
                <w:szCs w:val="21"/>
              </w:rPr>
            </w:pPr>
            <w:r w:rsidRPr="00D65DBE">
              <w:rPr>
                <w:rFonts w:ascii="Times New Roman" w:hAnsi="Times New Roman"/>
                <w:b/>
                <w:bCs/>
                <w:sz w:val="21"/>
                <w:szCs w:val="21"/>
              </w:rPr>
              <w:lastRenderedPageBreak/>
              <w:t>Kryteria Audytu Bezpieczeństwa</w:t>
            </w:r>
          </w:p>
        </w:tc>
        <w:tc>
          <w:tcPr>
            <w:tcW w:w="7229" w:type="dxa"/>
            <w:tcBorders>
              <w:top w:val="single" w:sz="4" w:space="0" w:color="auto"/>
              <w:left w:val="single" w:sz="4" w:space="0" w:color="auto"/>
              <w:bottom w:val="single" w:sz="4" w:space="0" w:color="auto"/>
              <w:right w:val="single" w:sz="4" w:space="0" w:color="auto"/>
            </w:tcBorders>
            <w:hideMark/>
          </w:tcPr>
          <w:p w14:paraId="049FFC7F"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Kryteria Audytu Bezpieczeństwa oparte będą o:</w:t>
            </w:r>
          </w:p>
          <w:p w14:paraId="08A657E0"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Ankietę weryfikacji pod kątem dojrzałości cyberbezpieczeństwa.</w:t>
            </w:r>
          </w:p>
          <w:p w14:paraId="7085E7A4"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Wymagania normatywne PN-EN ISO/IEC 27001:2017-06.</w:t>
            </w:r>
          </w:p>
          <w:p w14:paraId="5C14726A"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Wymagania normatywne PN-EN ISO 22301:2020-04.</w:t>
            </w:r>
          </w:p>
          <w:p w14:paraId="177645D2"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Wewnętrzną dokumentację Zamawiającego.</w:t>
            </w:r>
          </w:p>
          <w:p w14:paraId="2F613FB0"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Przepisy o Krajowym Systemie Cyberbezpieczeństwa.</w:t>
            </w:r>
          </w:p>
          <w:p w14:paraId="40D517D5" w14:textId="77777777" w:rsidR="00ED6474" w:rsidRPr="00D65DBE" w:rsidRDefault="00ED6474" w:rsidP="00D65DBE">
            <w:pPr>
              <w:numPr>
                <w:ilvl w:val="1"/>
                <w:numId w:val="138"/>
              </w:numPr>
              <w:spacing w:before="0" w:after="60" w:line="240" w:lineRule="auto"/>
              <w:ind w:left="1024" w:hanging="664"/>
              <w:jc w:val="both"/>
              <w:rPr>
                <w:rFonts w:ascii="Times New Roman" w:hAnsi="Times New Roman"/>
                <w:sz w:val="21"/>
                <w:szCs w:val="21"/>
              </w:rPr>
            </w:pPr>
            <w:r w:rsidRPr="00D65DBE">
              <w:rPr>
                <w:rFonts w:ascii="Times New Roman" w:hAnsi="Times New Roman"/>
                <w:sz w:val="21"/>
                <w:szCs w:val="21"/>
              </w:rPr>
              <w:t>Standardy Krajowych Ram Interoperacyjności (KRI).</w:t>
            </w:r>
          </w:p>
          <w:p w14:paraId="4A001880" w14:textId="77777777" w:rsidR="00ED6474" w:rsidRPr="00D65DBE" w:rsidRDefault="00ED6474" w:rsidP="00D65DBE">
            <w:pPr>
              <w:numPr>
                <w:ilvl w:val="0"/>
                <w:numId w:val="138"/>
              </w:numPr>
              <w:spacing w:before="0" w:after="60" w:line="240" w:lineRule="auto"/>
              <w:jc w:val="both"/>
              <w:rPr>
                <w:rFonts w:ascii="Times New Roman" w:hAnsi="Times New Roman"/>
                <w:sz w:val="21"/>
                <w:szCs w:val="21"/>
              </w:rPr>
            </w:pPr>
            <w:r w:rsidRPr="00D65DBE">
              <w:rPr>
                <w:rFonts w:ascii="Times New Roman" w:hAnsi="Times New Roman"/>
                <w:sz w:val="21"/>
                <w:szCs w:val="21"/>
              </w:rPr>
              <w:t>Audytowi poddany zostanie wpływ przeprowadzonych inwestycji na podniesienie poziomu cyberbezpieczeństwa Zamawiającego.</w:t>
            </w:r>
          </w:p>
        </w:tc>
      </w:tr>
    </w:tbl>
    <w:p w14:paraId="36E537CA" w14:textId="72542199" w:rsidR="00A834F4" w:rsidRPr="0043278C" w:rsidRDefault="00A834F4" w:rsidP="0043278C">
      <w:pPr>
        <w:spacing w:before="0" w:after="0" w:line="276" w:lineRule="auto"/>
        <w:rPr>
          <w:sz w:val="22"/>
          <w:szCs w:val="22"/>
        </w:rPr>
      </w:pPr>
    </w:p>
    <w:sectPr w:rsidR="00A834F4" w:rsidRPr="0043278C" w:rsidSect="00A3404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C028" w14:textId="77777777" w:rsidR="00DF3D13" w:rsidRDefault="00DF3D13">
      <w:r>
        <w:separator/>
      </w:r>
    </w:p>
  </w:endnote>
  <w:endnote w:type="continuationSeparator" w:id="0">
    <w:p w14:paraId="2CBF876C" w14:textId="77777777" w:rsidR="00DF3D13" w:rsidRDefault="00DF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E6A" w14:textId="29340701" w:rsidR="00C24F21" w:rsidRPr="00C24F21" w:rsidRDefault="00FF5508" w:rsidP="00C24F21">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HAns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61.25pt;margin-top:490.05pt;width:599.6pt;height:262.45pt;z-index:-251656704;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A25198">
      <w:rPr>
        <w:rFonts w:asciiTheme="minorHAnsi" w:hAnsiTheme="minorHAnsi" w:cstheme="minorHAnsi"/>
        <w:color w:val="646464"/>
        <w:sz w:val="10"/>
        <w:szCs w:val="10"/>
      </w:rPr>
      <w:t xml:space="preserve">CENTRUM PROJEKTÓW POLSKA CYFROWA </w:t>
    </w:r>
    <w:r w:rsidR="00C24F21" w:rsidRPr="00A25198">
      <w:rPr>
        <w:rFonts w:asciiTheme="minorHAnsi" w:hAnsiTheme="minorHAnsi" w:cstheme="minorHAns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4BA0" w14:textId="598E1720"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250102">
      <w:rPr>
        <w:rFonts w:asciiTheme="minorHAnsi" w:hAnsiTheme="minorHAnsi" w:cstheme="minorHAnsi"/>
        <w:noProof/>
        <w:sz w:val="10"/>
        <w:szCs w:val="10"/>
      </w:rPr>
      <w:drawing>
        <wp:anchor distT="0" distB="0" distL="114300" distR="114300" simplePos="0" relativeHeight="251656704" behindDoc="1" locked="0" layoutInCell="0" allowOverlap="1" wp14:anchorId="323B3CE1" wp14:editId="222AA87A">
          <wp:simplePos x="0" y="0"/>
          <wp:positionH relativeFrom="margin">
            <wp:posOffset>-768350</wp:posOffset>
          </wp:positionH>
          <wp:positionV relativeFrom="margin">
            <wp:posOffset>6109335</wp:posOffset>
          </wp:positionV>
          <wp:extent cx="6120130" cy="2679065"/>
          <wp:effectExtent l="0" t="0" r="0" b="6985"/>
          <wp:wrapNone/>
          <wp:docPr id="2790980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44FA" w14:textId="77777777" w:rsidR="00DF3D13" w:rsidRDefault="00DF3D13">
      <w:r>
        <w:separator/>
      </w:r>
    </w:p>
  </w:footnote>
  <w:footnote w:type="continuationSeparator" w:id="0">
    <w:p w14:paraId="5D983FEB" w14:textId="77777777" w:rsidR="00DF3D13" w:rsidRDefault="00DF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45DA" w14:textId="77777777" w:rsidR="00C24F21" w:rsidRDefault="00C24F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6C4"/>
    <w:multiLevelType w:val="multilevel"/>
    <w:tmpl w:val="48CE8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B39F5"/>
    <w:multiLevelType w:val="hybridMultilevel"/>
    <w:tmpl w:val="D4CC265E"/>
    <w:lvl w:ilvl="0" w:tplc="FFFFFFFF">
      <w:start w:val="1"/>
      <w:numFmt w:val="decimal"/>
      <w:lvlText w:val="%1."/>
      <w:lvlJc w:val="left"/>
      <w:pPr>
        <w:ind w:left="855" w:hanging="49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814E00"/>
    <w:multiLevelType w:val="multilevel"/>
    <w:tmpl w:val="14600D4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A370DF"/>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41305C4"/>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4B6569B"/>
    <w:multiLevelType w:val="singleLevel"/>
    <w:tmpl w:val="0415000F"/>
    <w:lvl w:ilvl="0">
      <w:start w:val="1"/>
      <w:numFmt w:val="decimal"/>
      <w:lvlText w:val="%1."/>
      <w:lvlJc w:val="left"/>
      <w:pPr>
        <w:ind w:left="720" w:hanging="360"/>
      </w:pPr>
    </w:lvl>
  </w:abstractNum>
  <w:abstractNum w:abstractNumId="6" w15:restartNumberingAfterBreak="0">
    <w:nsid w:val="060A5DAF"/>
    <w:multiLevelType w:val="singleLevel"/>
    <w:tmpl w:val="0415000F"/>
    <w:lvl w:ilvl="0">
      <w:start w:val="1"/>
      <w:numFmt w:val="decimal"/>
      <w:lvlText w:val="%1."/>
      <w:lvlJc w:val="left"/>
      <w:pPr>
        <w:ind w:left="720" w:hanging="360"/>
      </w:pPr>
    </w:lvl>
  </w:abstractNum>
  <w:abstractNum w:abstractNumId="7"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5432FC"/>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089D2CE9"/>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8EE4488"/>
    <w:multiLevelType w:val="multilevel"/>
    <w:tmpl w:val="46629BF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9E7071"/>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C596141"/>
    <w:multiLevelType w:val="multilevel"/>
    <w:tmpl w:val="99CC9B9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F65E62"/>
    <w:multiLevelType w:val="singleLevel"/>
    <w:tmpl w:val="0415000F"/>
    <w:lvl w:ilvl="0">
      <w:start w:val="1"/>
      <w:numFmt w:val="decimal"/>
      <w:lvlText w:val="%1."/>
      <w:lvlJc w:val="left"/>
      <w:pPr>
        <w:ind w:left="720" w:hanging="360"/>
      </w:pPr>
    </w:lvl>
  </w:abstractNum>
  <w:abstractNum w:abstractNumId="14" w15:restartNumberingAfterBreak="0">
    <w:nsid w:val="0D1A57E1"/>
    <w:multiLevelType w:val="multilevel"/>
    <w:tmpl w:val="1AE06FB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D13DFB"/>
    <w:multiLevelType w:val="multilevel"/>
    <w:tmpl w:val="CFE89F42"/>
    <w:lvl w:ilvl="0">
      <w:start w:val="1"/>
      <w:numFmt w:val="decimal"/>
      <w:lvlText w:val="%1."/>
      <w:lvlJc w:val="left"/>
      <w:pPr>
        <w:ind w:left="360" w:hanging="360"/>
      </w:pPr>
      <w:rPr>
        <w:color w:val="C0000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F10CC4"/>
    <w:multiLevelType w:val="hybridMultilevel"/>
    <w:tmpl w:val="6EFAD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FEF08F9"/>
    <w:multiLevelType w:val="multilevel"/>
    <w:tmpl w:val="7D0EE0E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826C37"/>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1272E8F"/>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20633AF"/>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12A02689"/>
    <w:multiLevelType w:val="hybridMultilevel"/>
    <w:tmpl w:val="A650E1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2F9205B"/>
    <w:multiLevelType w:val="multilevel"/>
    <w:tmpl w:val="F7E25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892E61"/>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13B070D7"/>
    <w:multiLevelType w:val="multilevel"/>
    <w:tmpl w:val="8902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241593"/>
    <w:multiLevelType w:val="multilevel"/>
    <w:tmpl w:val="C1D49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125298"/>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1CE53317"/>
    <w:multiLevelType w:val="singleLevel"/>
    <w:tmpl w:val="0415000F"/>
    <w:lvl w:ilvl="0">
      <w:start w:val="1"/>
      <w:numFmt w:val="decimal"/>
      <w:lvlText w:val="%1."/>
      <w:lvlJc w:val="left"/>
      <w:pPr>
        <w:ind w:left="720" w:hanging="360"/>
      </w:pPr>
    </w:lvl>
  </w:abstractNum>
  <w:abstractNum w:abstractNumId="28" w15:restartNumberingAfterBreak="0">
    <w:nsid w:val="1F386EE2"/>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1FF95074"/>
    <w:multiLevelType w:val="multilevel"/>
    <w:tmpl w:val="60365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0E79B4"/>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2181100F"/>
    <w:multiLevelType w:val="singleLevel"/>
    <w:tmpl w:val="0415000F"/>
    <w:lvl w:ilvl="0">
      <w:start w:val="1"/>
      <w:numFmt w:val="decimal"/>
      <w:lvlText w:val="%1."/>
      <w:lvlJc w:val="left"/>
      <w:pPr>
        <w:ind w:left="720" w:hanging="360"/>
      </w:pPr>
    </w:lvl>
  </w:abstractNum>
  <w:abstractNum w:abstractNumId="32" w15:restartNumberingAfterBreak="0">
    <w:nsid w:val="23BC0CB7"/>
    <w:multiLevelType w:val="multilevel"/>
    <w:tmpl w:val="AD40FA1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993C92"/>
    <w:multiLevelType w:val="singleLevel"/>
    <w:tmpl w:val="0415000F"/>
    <w:lvl w:ilvl="0">
      <w:start w:val="1"/>
      <w:numFmt w:val="decimal"/>
      <w:lvlText w:val="%1."/>
      <w:lvlJc w:val="left"/>
      <w:pPr>
        <w:ind w:left="720" w:hanging="360"/>
      </w:pPr>
    </w:lvl>
  </w:abstractNum>
  <w:abstractNum w:abstractNumId="34" w15:restartNumberingAfterBreak="0">
    <w:nsid w:val="25A737DD"/>
    <w:multiLevelType w:val="singleLevel"/>
    <w:tmpl w:val="0415000F"/>
    <w:lvl w:ilvl="0">
      <w:start w:val="1"/>
      <w:numFmt w:val="decimal"/>
      <w:lvlText w:val="%1."/>
      <w:lvlJc w:val="left"/>
      <w:pPr>
        <w:ind w:left="720" w:hanging="360"/>
      </w:pPr>
    </w:lvl>
  </w:abstractNum>
  <w:abstractNum w:abstractNumId="35" w15:restartNumberingAfterBreak="0">
    <w:nsid w:val="28550E92"/>
    <w:multiLevelType w:val="singleLevel"/>
    <w:tmpl w:val="0415000F"/>
    <w:lvl w:ilvl="0">
      <w:start w:val="1"/>
      <w:numFmt w:val="decimal"/>
      <w:lvlText w:val="%1."/>
      <w:lvlJc w:val="left"/>
      <w:pPr>
        <w:ind w:left="720" w:hanging="360"/>
      </w:pPr>
    </w:lvl>
  </w:abstractNum>
  <w:abstractNum w:abstractNumId="36" w15:restartNumberingAfterBreak="0">
    <w:nsid w:val="2871294C"/>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2AEA0053"/>
    <w:multiLevelType w:val="multilevel"/>
    <w:tmpl w:val="3DD8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0B720F"/>
    <w:multiLevelType w:val="multilevel"/>
    <w:tmpl w:val="807A273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B0B79EB"/>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2B813155"/>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2D013D2A"/>
    <w:multiLevelType w:val="singleLevel"/>
    <w:tmpl w:val="0415000F"/>
    <w:lvl w:ilvl="0">
      <w:start w:val="1"/>
      <w:numFmt w:val="decimal"/>
      <w:lvlText w:val="%1."/>
      <w:lvlJc w:val="left"/>
      <w:pPr>
        <w:ind w:left="720" w:hanging="360"/>
      </w:pPr>
    </w:lvl>
  </w:abstractNum>
  <w:abstractNum w:abstractNumId="42" w15:restartNumberingAfterBreak="0">
    <w:nsid w:val="2EEB242A"/>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2F213FC4"/>
    <w:multiLevelType w:val="multilevel"/>
    <w:tmpl w:val="87983EC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01C51E8"/>
    <w:multiLevelType w:val="multilevel"/>
    <w:tmpl w:val="CA4E9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85247D"/>
    <w:multiLevelType w:val="multilevel"/>
    <w:tmpl w:val="46629BF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0A90F93"/>
    <w:multiLevelType w:val="multilevel"/>
    <w:tmpl w:val="807A273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360AC6"/>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3684E89"/>
    <w:multiLevelType w:val="singleLevel"/>
    <w:tmpl w:val="0415000F"/>
    <w:lvl w:ilvl="0">
      <w:start w:val="1"/>
      <w:numFmt w:val="decimal"/>
      <w:lvlText w:val="%1."/>
      <w:lvlJc w:val="left"/>
      <w:pPr>
        <w:ind w:left="720" w:hanging="360"/>
      </w:pPr>
    </w:lvl>
  </w:abstractNum>
  <w:abstractNum w:abstractNumId="49" w15:restartNumberingAfterBreak="0">
    <w:nsid w:val="35205597"/>
    <w:multiLevelType w:val="multilevel"/>
    <w:tmpl w:val="81728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6635CE"/>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39BE77C8"/>
    <w:multiLevelType w:val="singleLevel"/>
    <w:tmpl w:val="0415000F"/>
    <w:lvl w:ilvl="0">
      <w:start w:val="1"/>
      <w:numFmt w:val="decimal"/>
      <w:lvlText w:val="%1."/>
      <w:lvlJc w:val="left"/>
      <w:pPr>
        <w:ind w:left="720" w:hanging="360"/>
      </w:pPr>
    </w:lvl>
  </w:abstractNum>
  <w:abstractNum w:abstractNumId="52" w15:restartNumberingAfterBreak="0">
    <w:nsid w:val="3ABA281C"/>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3BDA5197"/>
    <w:multiLevelType w:val="singleLevel"/>
    <w:tmpl w:val="0415000F"/>
    <w:lvl w:ilvl="0">
      <w:start w:val="1"/>
      <w:numFmt w:val="decimal"/>
      <w:lvlText w:val="%1."/>
      <w:lvlJc w:val="left"/>
      <w:pPr>
        <w:ind w:left="720" w:hanging="360"/>
      </w:pPr>
    </w:lvl>
  </w:abstractNum>
  <w:abstractNum w:abstractNumId="54" w15:restartNumberingAfterBreak="0">
    <w:nsid w:val="408E5264"/>
    <w:multiLevelType w:val="multilevel"/>
    <w:tmpl w:val="69AED910"/>
    <w:lvl w:ilvl="0">
      <w:start w:val="1"/>
      <w:numFmt w:val="decimal"/>
      <w:lvlText w:val="%1."/>
      <w:lvlJc w:val="left"/>
      <w:pPr>
        <w:ind w:left="360" w:hanging="360"/>
      </w:pPr>
      <w:rPr>
        <w:color w:val="1F3864" w:themeColor="accent5" w:themeShade="80"/>
        <w:sz w:val="28"/>
        <w:szCs w:val="28"/>
      </w:rPr>
    </w:lvl>
    <w:lvl w:ilvl="1">
      <w:start w:val="1"/>
      <w:numFmt w:val="decimal"/>
      <w:lvlText w:val="%1.%2."/>
      <w:lvlJc w:val="left"/>
      <w:pPr>
        <w:ind w:left="792" w:hanging="432"/>
      </w:pPr>
      <w:rPr>
        <w:color w:val="C0000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1C27AC7"/>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42CB22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3C10CA6"/>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43C350F5"/>
    <w:multiLevelType w:val="singleLevel"/>
    <w:tmpl w:val="0415000F"/>
    <w:lvl w:ilvl="0">
      <w:start w:val="1"/>
      <w:numFmt w:val="decimal"/>
      <w:lvlText w:val="%1."/>
      <w:lvlJc w:val="left"/>
      <w:pPr>
        <w:ind w:left="720" w:hanging="360"/>
      </w:pPr>
    </w:lvl>
  </w:abstractNum>
  <w:abstractNum w:abstractNumId="59" w15:restartNumberingAfterBreak="0">
    <w:nsid w:val="44897DCB"/>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45A51905"/>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467A6EF6"/>
    <w:multiLevelType w:val="singleLevel"/>
    <w:tmpl w:val="0415000F"/>
    <w:lvl w:ilvl="0">
      <w:start w:val="1"/>
      <w:numFmt w:val="decimal"/>
      <w:lvlText w:val="%1."/>
      <w:lvlJc w:val="left"/>
      <w:pPr>
        <w:ind w:left="720" w:hanging="360"/>
      </w:pPr>
    </w:lvl>
  </w:abstractNum>
  <w:abstractNum w:abstractNumId="62" w15:restartNumberingAfterBreak="0">
    <w:nsid w:val="47FB36CF"/>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4A2D6AD4"/>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4A655058"/>
    <w:multiLevelType w:val="multilevel"/>
    <w:tmpl w:val="022A8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0E70DC"/>
    <w:multiLevelType w:val="multilevel"/>
    <w:tmpl w:val="E680818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D1C5FC3"/>
    <w:multiLevelType w:val="singleLevel"/>
    <w:tmpl w:val="04150001"/>
    <w:lvl w:ilvl="0">
      <w:start w:val="1"/>
      <w:numFmt w:val="bullet"/>
      <w:lvlText w:val=""/>
      <w:lvlJc w:val="left"/>
      <w:pPr>
        <w:ind w:left="720" w:hanging="360"/>
      </w:pPr>
      <w:rPr>
        <w:rFonts w:ascii="Symbol" w:hAnsi="Symbol" w:hint="default"/>
      </w:rPr>
    </w:lvl>
  </w:abstractNum>
  <w:abstractNum w:abstractNumId="67" w15:restartNumberingAfterBreak="0">
    <w:nsid w:val="4D3F2C6F"/>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532D3D93"/>
    <w:multiLevelType w:val="singleLevel"/>
    <w:tmpl w:val="0415000F"/>
    <w:lvl w:ilvl="0">
      <w:start w:val="1"/>
      <w:numFmt w:val="decimal"/>
      <w:lvlText w:val="%1."/>
      <w:lvlJc w:val="left"/>
      <w:pPr>
        <w:ind w:left="720" w:hanging="360"/>
      </w:pPr>
    </w:lvl>
  </w:abstractNum>
  <w:abstractNum w:abstractNumId="69" w15:restartNumberingAfterBreak="0">
    <w:nsid w:val="53970727"/>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53A64DB9"/>
    <w:multiLevelType w:val="multilevel"/>
    <w:tmpl w:val="F9D8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E07245"/>
    <w:multiLevelType w:val="multilevel"/>
    <w:tmpl w:val="B2A4D51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132BAC"/>
    <w:multiLevelType w:val="singleLevel"/>
    <w:tmpl w:val="0415000F"/>
    <w:lvl w:ilvl="0">
      <w:start w:val="1"/>
      <w:numFmt w:val="decimal"/>
      <w:lvlText w:val="%1."/>
      <w:lvlJc w:val="left"/>
      <w:pPr>
        <w:ind w:left="720" w:hanging="360"/>
      </w:pPr>
    </w:lvl>
  </w:abstractNum>
  <w:abstractNum w:abstractNumId="73" w15:restartNumberingAfterBreak="0">
    <w:nsid w:val="58F57611"/>
    <w:multiLevelType w:val="singleLevel"/>
    <w:tmpl w:val="04150001"/>
    <w:lvl w:ilvl="0">
      <w:start w:val="1"/>
      <w:numFmt w:val="bullet"/>
      <w:lvlText w:val=""/>
      <w:lvlJc w:val="left"/>
      <w:pPr>
        <w:ind w:left="720" w:hanging="360"/>
      </w:pPr>
      <w:rPr>
        <w:rFonts w:ascii="Symbol" w:hAnsi="Symbol" w:hint="default"/>
      </w:rPr>
    </w:lvl>
  </w:abstractNum>
  <w:abstractNum w:abstractNumId="74" w15:restartNumberingAfterBreak="0">
    <w:nsid w:val="5C0457B9"/>
    <w:multiLevelType w:val="multilevel"/>
    <w:tmpl w:val="1E004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A61FCF"/>
    <w:multiLevelType w:val="multilevel"/>
    <w:tmpl w:val="214CD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986AE4"/>
    <w:multiLevelType w:val="hybridMultilevel"/>
    <w:tmpl w:val="74B4AF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ED60DD4"/>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62F23900"/>
    <w:multiLevelType w:val="singleLevel"/>
    <w:tmpl w:val="0415000F"/>
    <w:lvl w:ilvl="0">
      <w:start w:val="1"/>
      <w:numFmt w:val="decimal"/>
      <w:lvlText w:val="%1."/>
      <w:lvlJc w:val="left"/>
      <w:pPr>
        <w:ind w:left="720" w:hanging="360"/>
      </w:pPr>
    </w:lvl>
  </w:abstractNum>
  <w:abstractNum w:abstractNumId="79" w15:restartNumberingAfterBreak="0">
    <w:nsid w:val="639218C8"/>
    <w:multiLevelType w:val="multilevel"/>
    <w:tmpl w:val="475C106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3D3610C"/>
    <w:multiLevelType w:val="multilevel"/>
    <w:tmpl w:val="59F0C2E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304CC2"/>
    <w:multiLevelType w:val="singleLevel"/>
    <w:tmpl w:val="04150001"/>
    <w:lvl w:ilvl="0">
      <w:start w:val="1"/>
      <w:numFmt w:val="bullet"/>
      <w:lvlText w:val=""/>
      <w:lvlJc w:val="left"/>
      <w:pPr>
        <w:ind w:left="720" w:hanging="360"/>
      </w:pPr>
      <w:rPr>
        <w:rFonts w:ascii="Symbol" w:hAnsi="Symbol" w:hint="default"/>
      </w:rPr>
    </w:lvl>
  </w:abstractNum>
  <w:abstractNum w:abstractNumId="82" w15:restartNumberingAfterBreak="0">
    <w:nsid w:val="64E33369"/>
    <w:multiLevelType w:val="singleLevel"/>
    <w:tmpl w:val="04150001"/>
    <w:lvl w:ilvl="0">
      <w:start w:val="1"/>
      <w:numFmt w:val="bullet"/>
      <w:lvlText w:val=""/>
      <w:lvlJc w:val="left"/>
      <w:pPr>
        <w:ind w:left="720" w:hanging="360"/>
      </w:pPr>
      <w:rPr>
        <w:rFonts w:ascii="Symbol" w:hAnsi="Symbol" w:hint="default"/>
      </w:rPr>
    </w:lvl>
  </w:abstractNum>
  <w:abstractNum w:abstractNumId="83" w15:restartNumberingAfterBreak="0">
    <w:nsid w:val="69093E32"/>
    <w:multiLevelType w:val="singleLevel"/>
    <w:tmpl w:val="04150001"/>
    <w:lvl w:ilvl="0">
      <w:start w:val="1"/>
      <w:numFmt w:val="bullet"/>
      <w:lvlText w:val=""/>
      <w:lvlJc w:val="left"/>
      <w:pPr>
        <w:ind w:left="720" w:hanging="360"/>
      </w:pPr>
      <w:rPr>
        <w:rFonts w:ascii="Symbol" w:hAnsi="Symbol" w:hint="default"/>
      </w:rPr>
    </w:lvl>
  </w:abstractNum>
  <w:abstractNum w:abstractNumId="84" w15:restartNumberingAfterBreak="0">
    <w:nsid w:val="6D7A2B33"/>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6E784CA6"/>
    <w:multiLevelType w:val="multilevel"/>
    <w:tmpl w:val="8974D01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D7176E"/>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71F17736"/>
    <w:multiLevelType w:val="multilevel"/>
    <w:tmpl w:val="A2A8AD7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2D8237F"/>
    <w:multiLevelType w:val="multilevel"/>
    <w:tmpl w:val="E680818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5DD697D"/>
    <w:multiLevelType w:val="singleLevel"/>
    <w:tmpl w:val="04150001"/>
    <w:lvl w:ilvl="0">
      <w:start w:val="1"/>
      <w:numFmt w:val="bullet"/>
      <w:lvlText w:val=""/>
      <w:lvlJc w:val="left"/>
      <w:pPr>
        <w:ind w:left="720" w:hanging="360"/>
      </w:pPr>
      <w:rPr>
        <w:rFonts w:ascii="Symbol" w:hAnsi="Symbol" w:hint="default"/>
      </w:rPr>
    </w:lvl>
  </w:abstractNum>
  <w:abstractNum w:abstractNumId="90" w15:restartNumberingAfterBreak="0">
    <w:nsid w:val="7D962D92"/>
    <w:multiLevelType w:val="singleLevel"/>
    <w:tmpl w:val="04150001"/>
    <w:lvl w:ilvl="0">
      <w:start w:val="1"/>
      <w:numFmt w:val="bullet"/>
      <w:lvlText w:val=""/>
      <w:lvlJc w:val="left"/>
      <w:pPr>
        <w:ind w:left="720" w:hanging="360"/>
      </w:pPr>
      <w:rPr>
        <w:rFonts w:ascii="Symbol" w:hAnsi="Symbol" w:hint="default"/>
      </w:rPr>
    </w:lvl>
  </w:abstractNum>
  <w:abstractNum w:abstractNumId="91" w15:restartNumberingAfterBreak="0">
    <w:nsid w:val="7DD93488"/>
    <w:multiLevelType w:val="singleLevel"/>
    <w:tmpl w:val="04150001"/>
    <w:lvl w:ilvl="0">
      <w:start w:val="1"/>
      <w:numFmt w:val="bullet"/>
      <w:lvlText w:val=""/>
      <w:lvlJc w:val="left"/>
      <w:pPr>
        <w:ind w:left="720" w:hanging="360"/>
      </w:pPr>
      <w:rPr>
        <w:rFonts w:ascii="Symbol" w:hAnsi="Symbol" w:hint="default"/>
      </w:rPr>
    </w:lvl>
  </w:abstractNum>
  <w:abstractNum w:abstractNumId="92" w15:restartNumberingAfterBreak="0">
    <w:nsid w:val="7E346B2B"/>
    <w:multiLevelType w:val="singleLevel"/>
    <w:tmpl w:val="04150001"/>
    <w:lvl w:ilvl="0">
      <w:start w:val="1"/>
      <w:numFmt w:val="bullet"/>
      <w:lvlText w:val=""/>
      <w:lvlJc w:val="left"/>
      <w:pPr>
        <w:ind w:left="720" w:hanging="360"/>
      </w:pPr>
      <w:rPr>
        <w:rFonts w:ascii="Symbol" w:hAnsi="Symbol" w:hint="default"/>
      </w:rPr>
    </w:lvl>
  </w:abstractNum>
  <w:abstractNum w:abstractNumId="93" w15:restartNumberingAfterBreak="0">
    <w:nsid w:val="7EC656AF"/>
    <w:multiLevelType w:val="singleLevel"/>
    <w:tmpl w:val="0415000F"/>
    <w:lvl w:ilvl="0">
      <w:start w:val="1"/>
      <w:numFmt w:val="decimal"/>
      <w:lvlText w:val="%1."/>
      <w:lvlJc w:val="left"/>
      <w:pPr>
        <w:ind w:left="720" w:hanging="360"/>
      </w:pPr>
    </w:lvl>
  </w:abstractNum>
  <w:abstractNum w:abstractNumId="94" w15:restartNumberingAfterBreak="0">
    <w:nsid w:val="7FDE4583"/>
    <w:multiLevelType w:val="singleLevel"/>
    <w:tmpl w:val="04150001"/>
    <w:lvl w:ilvl="0">
      <w:start w:val="1"/>
      <w:numFmt w:val="bullet"/>
      <w:lvlText w:val=""/>
      <w:lvlJc w:val="left"/>
      <w:pPr>
        <w:ind w:left="720" w:hanging="360"/>
      </w:pPr>
      <w:rPr>
        <w:rFonts w:ascii="Symbol" w:hAnsi="Symbol" w:hint="default"/>
      </w:rPr>
    </w:lvl>
  </w:abstractNum>
  <w:num w:numId="1" w16cid:durableId="1974097308">
    <w:abstractNumId w:val="21"/>
  </w:num>
  <w:num w:numId="2" w16cid:durableId="184292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940091">
    <w:abstractNumId w:val="91"/>
  </w:num>
  <w:num w:numId="4" w16cid:durableId="578098444">
    <w:abstractNumId w:val="91"/>
  </w:num>
  <w:num w:numId="5" w16cid:durableId="392042461">
    <w:abstractNumId w:val="83"/>
  </w:num>
  <w:num w:numId="6" w16cid:durableId="583800353">
    <w:abstractNumId w:val="83"/>
  </w:num>
  <w:num w:numId="7" w16cid:durableId="300884978">
    <w:abstractNumId w:val="39"/>
  </w:num>
  <w:num w:numId="8" w16cid:durableId="598880152">
    <w:abstractNumId w:val="39"/>
  </w:num>
  <w:num w:numId="9" w16cid:durableId="408894421">
    <w:abstractNumId w:val="53"/>
  </w:num>
  <w:num w:numId="10" w16cid:durableId="435442798">
    <w:abstractNumId w:val="53"/>
    <w:lvlOverride w:ilvl="0">
      <w:startOverride w:val="1"/>
    </w:lvlOverride>
  </w:num>
  <w:num w:numId="11" w16cid:durableId="1446465630">
    <w:abstractNumId w:val="35"/>
  </w:num>
  <w:num w:numId="12" w16cid:durableId="2041858347">
    <w:abstractNumId w:val="35"/>
    <w:lvlOverride w:ilvl="0">
      <w:startOverride w:val="1"/>
    </w:lvlOverride>
  </w:num>
  <w:num w:numId="13" w16cid:durableId="681593582">
    <w:abstractNumId w:val="81"/>
  </w:num>
  <w:num w:numId="14" w16cid:durableId="1052802602">
    <w:abstractNumId w:val="81"/>
  </w:num>
  <w:num w:numId="15" w16cid:durableId="1622109279">
    <w:abstractNumId w:val="31"/>
  </w:num>
  <w:num w:numId="16" w16cid:durableId="1267619812">
    <w:abstractNumId w:val="31"/>
    <w:lvlOverride w:ilvl="0">
      <w:startOverride w:val="1"/>
    </w:lvlOverride>
  </w:num>
  <w:num w:numId="17" w16cid:durableId="366369899">
    <w:abstractNumId w:val="61"/>
  </w:num>
  <w:num w:numId="18" w16cid:durableId="757092321">
    <w:abstractNumId w:val="61"/>
    <w:lvlOverride w:ilvl="0">
      <w:startOverride w:val="1"/>
    </w:lvlOverride>
  </w:num>
  <w:num w:numId="19" w16cid:durableId="880826132">
    <w:abstractNumId w:val="41"/>
  </w:num>
  <w:num w:numId="20" w16cid:durableId="1484925445">
    <w:abstractNumId w:val="41"/>
    <w:lvlOverride w:ilvl="0">
      <w:startOverride w:val="1"/>
    </w:lvlOverride>
  </w:num>
  <w:num w:numId="21" w16cid:durableId="1287348496">
    <w:abstractNumId w:val="84"/>
  </w:num>
  <w:num w:numId="22" w16cid:durableId="1999334839">
    <w:abstractNumId w:val="84"/>
  </w:num>
  <w:num w:numId="23" w16cid:durableId="1462763978">
    <w:abstractNumId w:val="86"/>
  </w:num>
  <w:num w:numId="24" w16cid:durableId="1547641378">
    <w:abstractNumId w:val="86"/>
  </w:num>
  <w:num w:numId="25" w16cid:durableId="667831725">
    <w:abstractNumId w:val="36"/>
  </w:num>
  <w:num w:numId="26" w16cid:durableId="514004685">
    <w:abstractNumId w:val="36"/>
  </w:num>
  <w:num w:numId="27" w16cid:durableId="1713115453">
    <w:abstractNumId w:val="92"/>
  </w:num>
  <w:num w:numId="28" w16cid:durableId="110322480">
    <w:abstractNumId w:val="92"/>
  </w:num>
  <w:num w:numId="29" w16cid:durableId="1954361480">
    <w:abstractNumId w:val="8"/>
  </w:num>
  <w:num w:numId="30" w16cid:durableId="505440886">
    <w:abstractNumId w:val="8"/>
  </w:num>
  <w:num w:numId="31" w16cid:durableId="247428976">
    <w:abstractNumId w:val="19"/>
  </w:num>
  <w:num w:numId="32" w16cid:durableId="1661346200">
    <w:abstractNumId w:val="19"/>
  </w:num>
  <w:num w:numId="33" w16cid:durableId="2002465099">
    <w:abstractNumId w:val="82"/>
  </w:num>
  <w:num w:numId="34" w16cid:durableId="1091001487">
    <w:abstractNumId w:val="82"/>
  </w:num>
  <w:num w:numId="35" w16cid:durableId="744643174">
    <w:abstractNumId w:val="30"/>
  </w:num>
  <w:num w:numId="36" w16cid:durableId="1054814802">
    <w:abstractNumId w:val="30"/>
  </w:num>
  <w:num w:numId="37" w16cid:durableId="670107760">
    <w:abstractNumId w:val="94"/>
  </w:num>
  <w:num w:numId="38" w16cid:durableId="1727332790">
    <w:abstractNumId w:val="94"/>
  </w:num>
  <w:num w:numId="39" w16cid:durableId="1115901516">
    <w:abstractNumId w:val="34"/>
  </w:num>
  <w:num w:numId="40" w16cid:durableId="1897692547">
    <w:abstractNumId w:val="34"/>
    <w:lvlOverride w:ilvl="0">
      <w:startOverride w:val="1"/>
    </w:lvlOverride>
  </w:num>
  <w:num w:numId="41" w16cid:durableId="1581449731">
    <w:abstractNumId w:val="42"/>
  </w:num>
  <w:num w:numId="42" w16cid:durableId="1437795628">
    <w:abstractNumId w:val="42"/>
  </w:num>
  <w:num w:numId="43" w16cid:durableId="630399305">
    <w:abstractNumId w:val="4"/>
  </w:num>
  <w:num w:numId="44" w16cid:durableId="526524256">
    <w:abstractNumId w:val="4"/>
  </w:num>
  <w:num w:numId="45" w16cid:durableId="1573731596">
    <w:abstractNumId w:val="47"/>
  </w:num>
  <w:num w:numId="46" w16cid:durableId="978150827">
    <w:abstractNumId w:val="47"/>
  </w:num>
  <w:num w:numId="47" w16cid:durableId="433475121">
    <w:abstractNumId w:val="69"/>
  </w:num>
  <w:num w:numId="48" w16cid:durableId="1974948301">
    <w:abstractNumId w:val="69"/>
  </w:num>
  <w:num w:numId="49" w16cid:durableId="1732540902">
    <w:abstractNumId w:val="66"/>
  </w:num>
  <w:num w:numId="50" w16cid:durableId="1202548372">
    <w:abstractNumId w:val="66"/>
  </w:num>
  <w:num w:numId="51" w16cid:durableId="92171200">
    <w:abstractNumId w:val="57"/>
  </w:num>
  <w:num w:numId="52" w16cid:durableId="1847862094">
    <w:abstractNumId w:val="57"/>
  </w:num>
  <w:num w:numId="53" w16cid:durableId="827332995">
    <w:abstractNumId w:val="11"/>
  </w:num>
  <w:num w:numId="54" w16cid:durableId="1610089782">
    <w:abstractNumId w:val="11"/>
  </w:num>
  <w:num w:numId="55" w16cid:durableId="167450832">
    <w:abstractNumId w:val="40"/>
  </w:num>
  <w:num w:numId="56" w16cid:durableId="725566949">
    <w:abstractNumId w:val="40"/>
  </w:num>
  <w:num w:numId="57" w16cid:durableId="550649496">
    <w:abstractNumId w:val="63"/>
  </w:num>
  <w:num w:numId="58" w16cid:durableId="400567787">
    <w:abstractNumId w:val="63"/>
  </w:num>
  <w:num w:numId="59" w16cid:durableId="1002702780">
    <w:abstractNumId w:val="20"/>
  </w:num>
  <w:num w:numId="60" w16cid:durableId="1817257406">
    <w:abstractNumId w:val="20"/>
  </w:num>
  <w:num w:numId="61" w16cid:durableId="728267653">
    <w:abstractNumId w:val="89"/>
  </w:num>
  <w:num w:numId="62" w16cid:durableId="56443328">
    <w:abstractNumId w:val="89"/>
  </w:num>
  <w:num w:numId="63" w16cid:durableId="634414312">
    <w:abstractNumId w:val="59"/>
  </w:num>
  <w:num w:numId="64" w16cid:durableId="1877964616">
    <w:abstractNumId w:val="59"/>
  </w:num>
  <w:num w:numId="65" w16cid:durableId="1253785470">
    <w:abstractNumId w:val="33"/>
  </w:num>
  <w:num w:numId="66" w16cid:durableId="397019651">
    <w:abstractNumId w:val="33"/>
    <w:lvlOverride w:ilvl="0">
      <w:startOverride w:val="1"/>
    </w:lvlOverride>
  </w:num>
  <w:num w:numId="67" w16cid:durableId="940146036">
    <w:abstractNumId w:val="51"/>
  </w:num>
  <w:num w:numId="68" w16cid:durableId="719400901">
    <w:abstractNumId w:val="51"/>
    <w:lvlOverride w:ilvl="0">
      <w:startOverride w:val="1"/>
    </w:lvlOverride>
  </w:num>
  <w:num w:numId="69" w16cid:durableId="1427308894">
    <w:abstractNumId w:val="6"/>
  </w:num>
  <w:num w:numId="70" w16cid:durableId="617689604">
    <w:abstractNumId w:val="6"/>
    <w:lvlOverride w:ilvl="0">
      <w:startOverride w:val="1"/>
    </w:lvlOverride>
  </w:num>
  <w:num w:numId="71" w16cid:durableId="2080127768">
    <w:abstractNumId w:val="48"/>
  </w:num>
  <w:num w:numId="72" w16cid:durableId="1495028890">
    <w:abstractNumId w:val="48"/>
    <w:lvlOverride w:ilvl="0">
      <w:startOverride w:val="1"/>
    </w:lvlOverride>
  </w:num>
  <w:num w:numId="73" w16cid:durableId="1837182238">
    <w:abstractNumId w:val="72"/>
  </w:num>
  <w:num w:numId="74" w16cid:durableId="602302155">
    <w:abstractNumId w:val="72"/>
    <w:lvlOverride w:ilvl="0">
      <w:startOverride w:val="1"/>
    </w:lvlOverride>
  </w:num>
  <w:num w:numId="75" w16cid:durableId="897401550">
    <w:abstractNumId w:val="93"/>
  </w:num>
  <w:num w:numId="76" w16cid:durableId="155846027">
    <w:abstractNumId w:val="93"/>
    <w:lvlOverride w:ilvl="0">
      <w:startOverride w:val="1"/>
    </w:lvlOverride>
  </w:num>
  <w:num w:numId="77" w16cid:durableId="1550843927">
    <w:abstractNumId w:val="58"/>
  </w:num>
  <w:num w:numId="78" w16cid:durableId="276958157">
    <w:abstractNumId w:val="58"/>
    <w:lvlOverride w:ilvl="0">
      <w:startOverride w:val="1"/>
    </w:lvlOverride>
  </w:num>
  <w:num w:numId="79" w16cid:durableId="1696155232">
    <w:abstractNumId w:val="27"/>
  </w:num>
  <w:num w:numId="80" w16cid:durableId="22636591">
    <w:abstractNumId w:val="27"/>
    <w:lvlOverride w:ilvl="0">
      <w:startOverride w:val="1"/>
    </w:lvlOverride>
  </w:num>
  <w:num w:numId="81" w16cid:durableId="725685737">
    <w:abstractNumId w:val="50"/>
  </w:num>
  <w:num w:numId="82" w16cid:durableId="936256345">
    <w:abstractNumId w:val="50"/>
  </w:num>
  <w:num w:numId="83" w16cid:durableId="1345477723">
    <w:abstractNumId w:val="3"/>
  </w:num>
  <w:num w:numId="84" w16cid:durableId="1409617583">
    <w:abstractNumId w:val="3"/>
  </w:num>
  <w:num w:numId="85" w16cid:durableId="1874268957">
    <w:abstractNumId w:val="23"/>
  </w:num>
  <w:num w:numId="86" w16cid:durableId="1983265285">
    <w:abstractNumId w:val="23"/>
  </w:num>
  <w:num w:numId="87" w16cid:durableId="170341193">
    <w:abstractNumId w:val="5"/>
  </w:num>
  <w:num w:numId="88" w16cid:durableId="616134898">
    <w:abstractNumId w:val="5"/>
    <w:lvlOverride w:ilvl="0">
      <w:startOverride w:val="1"/>
    </w:lvlOverride>
  </w:num>
  <w:num w:numId="89" w16cid:durableId="1078675388">
    <w:abstractNumId w:val="13"/>
  </w:num>
  <w:num w:numId="90" w16cid:durableId="690573084">
    <w:abstractNumId w:val="13"/>
    <w:lvlOverride w:ilvl="0">
      <w:startOverride w:val="1"/>
    </w:lvlOverride>
  </w:num>
  <w:num w:numId="91" w16cid:durableId="987132389">
    <w:abstractNumId w:val="78"/>
  </w:num>
  <w:num w:numId="92" w16cid:durableId="613172357">
    <w:abstractNumId w:val="78"/>
    <w:lvlOverride w:ilvl="0">
      <w:startOverride w:val="1"/>
    </w:lvlOverride>
  </w:num>
  <w:num w:numId="93" w16cid:durableId="1774203231">
    <w:abstractNumId w:val="67"/>
  </w:num>
  <w:num w:numId="94" w16cid:durableId="947273056">
    <w:abstractNumId w:val="67"/>
  </w:num>
  <w:num w:numId="95" w16cid:durableId="995649284">
    <w:abstractNumId w:val="26"/>
  </w:num>
  <w:num w:numId="96" w16cid:durableId="1130788080">
    <w:abstractNumId w:val="26"/>
  </w:num>
  <w:num w:numId="97" w16cid:durableId="2013560342">
    <w:abstractNumId w:val="52"/>
  </w:num>
  <w:num w:numId="98" w16cid:durableId="2025014629">
    <w:abstractNumId w:val="52"/>
  </w:num>
  <w:num w:numId="99" w16cid:durableId="1763258321">
    <w:abstractNumId w:val="60"/>
  </w:num>
  <w:num w:numId="100" w16cid:durableId="728117583">
    <w:abstractNumId w:val="60"/>
  </w:num>
  <w:num w:numId="101" w16cid:durableId="1773621812">
    <w:abstractNumId w:val="77"/>
  </w:num>
  <w:num w:numId="102" w16cid:durableId="1573616872">
    <w:abstractNumId w:val="77"/>
  </w:num>
  <w:num w:numId="103" w16cid:durableId="361325137">
    <w:abstractNumId w:val="18"/>
  </w:num>
  <w:num w:numId="104" w16cid:durableId="358626089">
    <w:abstractNumId w:val="18"/>
  </w:num>
  <w:num w:numId="105" w16cid:durableId="1550919081">
    <w:abstractNumId w:val="9"/>
  </w:num>
  <w:num w:numId="106" w16cid:durableId="223415502">
    <w:abstractNumId w:val="9"/>
  </w:num>
  <w:num w:numId="107" w16cid:durableId="2029872099">
    <w:abstractNumId w:val="90"/>
  </w:num>
  <w:num w:numId="108" w16cid:durableId="1023163703">
    <w:abstractNumId w:val="90"/>
  </w:num>
  <w:num w:numId="109" w16cid:durableId="789131841">
    <w:abstractNumId w:val="28"/>
  </w:num>
  <w:num w:numId="110" w16cid:durableId="842159076">
    <w:abstractNumId w:val="28"/>
  </w:num>
  <w:num w:numId="111" w16cid:durableId="613292907">
    <w:abstractNumId w:val="62"/>
  </w:num>
  <w:num w:numId="112" w16cid:durableId="164634178">
    <w:abstractNumId w:val="62"/>
  </w:num>
  <w:num w:numId="113" w16cid:durableId="1978991856">
    <w:abstractNumId w:val="55"/>
  </w:num>
  <w:num w:numId="114" w16cid:durableId="526066570">
    <w:abstractNumId w:val="55"/>
  </w:num>
  <w:num w:numId="115" w16cid:durableId="269440185">
    <w:abstractNumId w:val="73"/>
  </w:num>
  <w:num w:numId="116" w16cid:durableId="310254910">
    <w:abstractNumId w:val="73"/>
  </w:num>
  <w:num w:numId="117" w16cid:durableId="7568161">
    <w:abstractNumId w:val="68"/>
  </w:num>
  <w:num w:numId="118" w16cid:durableId="2020813830">
    <w:abstractNumId w:val="68"/>
    <w:lvlOverride w:ilvl="0">
      <w:startOverride w:val="1"/>
    </w:lvlOverride>
  </w:num>
  <w:num w:numId="119" w16cid:durableId="608315106">
    <w:abstractNumId w:val="88"/>
  </w:num>
  <w:num w:numId="120" w16cid:durableId="14095767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15926861">
    <w:abstractNumId w:val="14"/>
  </w:num>
  <w:num w:numId="122" w16cid:durableId="1208489644">
    <w:abstractNumId w:val="14"/>
  </w:num>
  <w:num w:numId="123" w16cid:durableId="1963924506">
    <w:abstractNumId w:val="1"/>
  </w:num>
  <w:num w:numId="124" w16cid:durableId="1231160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126927958">
    <w:abstractNumId w:val="16"/>
  </w:num>
  <w:num w:numId="126" w16cid:durableId="653291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0375191">
    <w:abstractNumId w:val="45"/>
  </w:num>
  <w:num w:numId="128" w16cid:durableId="335304235">
    <w:abstractNumId w:val="45"/>
  </w:num>
  <w:num w:numId="129" w16cid:durableId="2089038256">
    <w:abstractNumId w:val="76"/>
  </w:num>
  <w:num w:numId="130" w16cid:durableId="18815521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121296122">
    <w:abstractNumId w:val="46"/>
  </w:num>
  <w:num w:numId="132" w16cid:durableId="3836498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64910229">
    <w:abstractNumId w:val="85"/>
  </w:num>
  <w:num w:numId="134" w16cid:durableId="1067746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82273173">
    <w:abstractNumId w:val="2"/>
  </w:num>
  <w:num w:numId="136" w16cid:durableId="1875194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47816793">
    <w:abstractNumId w:val="71"/>
  </w:num>
  <w:num w:numId="138" w16cid:durableId="4722193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38979024">
    <w:abstractNumId w:val="15"/>
  </w:num>
  <w:num w:numId="140" w16cid:durableId="1447692923">
    <w:abstractNumId w:val="12"/>
  </w:num>
  <w:num w:numId="141" w16cid:durableId="549194417">
    <w:abstractNumId w:val="79"/>
  </w:num>
  <w:num w:numId="142" w16cid:durableId="1256670142">
    <w:abstractNumId w:val="32"/>
  </w:num>
  <w:num w:numId="143" w16cid:durableId="999887169">
    <w:abstractNumId w:val="17"/>
  </w:num>
  <w:num w:numId="144" w16cid:durableId="266736902">
    <w:abstractNumId w:val="54"/>
  </w:num>
  <w:num w:numId="145" w16cid:durableId="1934195162">
    <w:abstractNumId w:val="87"/>
  </w:num>
  <w:num w:numId="146" w16cid:durableId="1256591198">
    <w:abstractNumId w:val="43"/>
  </w:num>
  <w:num w:numId="147" w16cid:durableId="2120561031">
    <w:abstractNumId w:val="38"/>
  </w:num>
  <w:num w:numId="148" w16cid:durableId="1470515346">
    <w:abstractNumId w:val="10"/>
  </w:num>
  <w:num w:numId="149" w16cid:durableId="2020572530">
    <w:abstractNumId w:val="65"/>
  </w:num>
  <w:num w:numId="150" w16cid:durableId="11360694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25225243">
    <w:abstractNumId w:val="25"/>
  </w:num>
  <w:num w:numId="152" w16cid:durableId="1771319520">
    <w:abstractNumId w:val="0"/>
  </w:num>
  <w:num w:numId="153" w16cid:durableId="507601630">
    <w:abstractNumId w:val="44"/>
  </w:num>
  <w:num w:numId="154" w16cid:durableId="1706754530">
    <w:abstractNumId w:val="64"/>
  </w:num>
  <w:num w:numId="155" w16cid:durableId="906843915">
    <w:abstractNumId w:val="75"/>
  </w:num>
  <w:num w:numId="156" w16cid:durableId="1572154662">
    <w:abstractNumId w:val="70"/>
  </w:num>
  <w:num w:numId="157" w16cid:durableId="1911382721">
    <w:abstractNumId w:val="74"/>
  </w:num>
  <w:num w:numId="158" w16cid:durableId="1185631228">
    <w:abstractNumId w:val="37"/>
  </w:num>
  <w:num w:numId="159" w16cid:durableId="307789117">
    <w:abstractNumId w:val="22"/>
  </w:num>
  <w:num w:numId="160" w16cid:durableId="451166791">
    <w:abstractNumId w:val="24"/>
  </w:num>
  <w:num w:numId="161" w16cid:durableId="1818758950">
    <w:abstractNumId w:val="49"/>
  </w:num>
  <w:num w:numId="162" w16cid:durableId="1538467936">
    <w:abstractNumId w:val="29"/>
  </w:num>
  <w:num w:numId="163" w16cid:durableId="881017770">
    <w:abstractNumId w:val="7"/>
  </w:num>
  <w:num w:numId="164" w16cid:durableId="522745155">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FC6"/>
    <w:rsid w:val="00017FAB"/>
    <w:rsid w:val="0004603C"/>
    <w:rsid w:val="0006264C"/>
    <w:rsid w:val="00065C40"/>
    <w:rsid w:val="00091D2C"/>
    <w:rsid w:val="00091E15"/>
    <w:rsid w:val="00094EF6"/>
    <w:rsid w:val="000D0968"/>
    <w:rsid w:val="000D2B12"/>
    <w:rsid w:val="000E21EF"/>
    <w:rsid w:val="0010162A"/>
    <w:rsid w:val="0012711F"/>
    <w:rsid w:val="00131839"/>
    <w:rsid w:val="00151C7A"/>
    <w:rsid w:val="001561C5"/>
    <w:rsid w:val="00160E97"/>
    <w:rsid w:val="00162D9D"/>
    <w:rsid w:val="00163355"/>
    <w:rsid w:val="00164F5C"/>
    <w:rsid w:val="00181584"/>
    <w:rsid w:val="001A5F41"/>
    <w:rsid w:val="001A7115"/>
    <w:rsid w:val="001F192A"/>
    <w:rsid w:val="00214307"/>
    <w:rsid w:val="00235E66"/>
    <w:rsid w:val="00250102"/>
    <w:rsid w:val="002514DD"/>
    <w:rsid w:val="002571F6"/>
    <w:rsid w:val="00257F9E"/>
    <w:rsid w:val="00282BFC"/>
    <w:rsid w:val="00292034"/>
    <w:rsid w:val="002B08FC"/>
    <w:rsid w:val="002D1BF7"/>
    <w:rsid w:val="002D66BB"/>
    <w:rsid w:val="002E6BDD"/>
    <w:rsid w:val="002F66E8"/>
    <w:rsid w:val="00310274"/>
    <w:rsid w:val="003134FE"/>
    <w:rsid w:val="00363891"/>
    <w:rsid w:val="003816DA"/>
    <w:rsid w:val="00385FFB"/>
    <w:rsid w:val="0039496D"/>
    <w:rsid w:val="003C1AEB"/>
    <w:rsid w:val="003D72C3"/>
    <w:rsid w:val="00412555"/>
    <w:rsid w:val="0043278C"/>
    <w:rsid w:val="00482EA3"/>
    <w:rsid w:val="004844AD"/>
    <w:rsid w:val="004C2F43"/>
    <w:rsid w:val="004C3AE3"/>
    <w:rsid w:val="004E4225"/>
    <w:rsid w:val="004E62F6"/>
    <w:rsid w:val="00502C9F"/>
    <w:rsid w:val="005048BE"/>
    <w:rsid w:val="005115C2"/>
    <w:rsid w:val="00590D0D"/>
    <w:rsid w:val="00594C5E"/>
    <w:rsid w:val="00595688"/>
    <w:rsid w:val="005A056A"/>
    <w:rsid w:val="005B7917"/>
    <w:rsid w:val="005E22E2"/>
    <w:rsid w:val="0066761E"/>
    <w:rsid w:val="006760F1"/>
    <w:rsid w:val="00681C62"/>
    <w:rsid w:val="006B177B"/>
    <w:rsid w:val="006C5962"/>
    <w:rsid w:val="006D19B4"/>
    <w:rsid w:val="006E040C"/>
    <w:rsid w:val="007021C9"/>
    <w:rsid w:val="007077F2"/>
    <w:rsid w:val="00735813"/>
    <w:rsid w:val="00752A9F"/>
    <w:rsid w:val="00760990"/>
    <w:rsid w:val="00761B48"/>
    <w:rsid w:val="00766612"/>
    <w:rsid w:val="00780D75"/>
    <w:rsid w:val="00786171"/>
    <w:rsid w:val="007A4C97"/>
    <w:rsid w:val="00842775"/>
    <w:rsid w:val="00863D3F"/>
    <w:rsid w:val="00880FE8"/>
    <w:rsid w:val="0088784C"/>
    <w:rsid w:val="008A6A11"/>
    <w:rsid w:val="008B2824"/>
    <w:rsid w:val="008C4DE6"/>
    <w:rsid w:val="009A56C8"/>
    <w:rsid w:val="009A5797"/>
    <w:rsid w:val="009B7B29"/>
    <w:rsid w:val="009F5399"/>
    <w:rsid w:val="00A11E26"/>
    <w:rsid w:val="00A25198"/>
    <w:rsid w:val="00A34049"/>
    <w:rsid w:val="00A42564"/>
    <w:rsid w:val="00A77A7B"/>
    <w:rsid w:val="00A81BB5"/>
    <w:rsid w:val="00A834F4"/>
    <w:rsid w:val="00A8394D"/>
    <w:rsid w:val="00A97B93"/>
    <w:rsid w:val="00AA4ED3"/>
    <w:rsid w:val="00AD274B"/>
    <w:rsid w:val="00AE5AA0"/>
    <w:rsid w:val="00AF3CB9"/>
    <w:rsid w:val="00AF4EB4"/>
    <w:rsid w:val="00B371AE"/>
    <w:rsid w:val="00B546E9"/>
    <w:rsid w:val="00B619ED"/>
    <w:rsid w:val="00B82EF6"/>
    <w:rsid w:val="00BC79CC"/>
    <w:rsid w:val="00C06AC7"/>
    <w:rsid w:val="00C0733F"/>
    <w:rsid w:val="00C14A13"/>
    <w:rsid w:val="00C24F21"/>
    <w:rsid w:val="00C3461A"/>
    <w:rsid w:val="00C965EE"/>
    <w:rsid w:val="00CA4211"/>
    <w:rsid w:val="00CB53C1"/>
    <w:rsid w:val="00CC431D"/>
    <w:rsid w:val="00CF1AB9"/>
    <w:rsid w:val="00D009A0"/>
    <w:rsid w:val="00D20D0F"/>
    <w:rsid w:val="00D2616D"/>
    <w:rsid w:val="00D65DBE"/>
    <w:rsid w:val="00DC0C56"/>
    <w:rsid w:val="00DD7AA6"/>
    <w:rsid w:val="00DF3D13"/>
    <w:rsid w:val="00E12B61"/>
    <w:rsid w:val="00E1663C"/>
    <w:rsid w:val="00E225C1"/>
    <w:rsid w:val="00E52A91"/>
    <w:rsid w:val="00E5730B"/>
    <w:rsid w:val="00EA5546"/>
    <w:rsid w:val="00EB7791"/>
    <w:rsid w:val="00ED6474"/>
    <w:rsid w:val="00ED701A"/>
    <w:rsid w:val="00EE312E"/>
    <w:rsid w:val="00F22906"/>
    <w:rsid w:val="00F6134F"/>
    <w:rsid w:val="00F6264A"/>
    <w:rsid w:val="00F753C2"/>
    <w:rsid w:val="00F8620F"/>
    <w:rsid w:val="00FE3AD8"/>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uiPriority w:val="9"/>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iPriority w:val="9"/>
    <w:unhideWhenUsed/>
    <w:qFormat/>
    <w:rsid w:val="00482EA3"/>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250102"/>
    <w:pPr>
      <w:keepNext/>
      <w:keepLines/>
      <w:spacing w:before="40" w:after="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25010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250102"/>
    <w:pPr>
      <w:keepNext/>
      <w:keepLines/>
      <w:spacing w:before="80" w:after="40" w:line="240" w:lineRule="auto"/>
      <w:outlineLvl w:val="4"/>
    </w:pPr>
    <w:rPr>
      <w:rFonts w:ascii="Times New Roman" w:eastAsiaTheme="majorEastAsia" w:hAnsi="Times New Roman" w:cstheme="majorBidi"/>
      <w:color w:val="2E74B5" w:themeColor="accent1" w:themeShade="BF"/>
      <w:lang w:eastAsia="pl-PL"/>
    </w:rPr>
  </w:style>
  <w:style w:type="paragraph" w:styleId="Nagwek6">
    <w:name w:val="heading 6"/>
    <w:basedOn w:val="Normalny"/>
    <w:next w:val="Normalny"/>
    <w:link w:val="Nagwek6Znak"/>
    <w:uiPriority w:val="9"/>
    <w:semiHidden/>
    <w:unhideWhenUsed/>
    <w:qFormat/>
    <w:rsid w:val="00250102"/>
    <w:pPr>
      <w:keepNext/>
      <w:keepLines/>
      <w:spacing w:before="40" w:after="0" w:line="240" w:lineRule="auto"/>
      <w:outlineLvl w:val="5"/>
    </w:pPr>
    <w:rPr>
      <w:rFonts w:ascii="Times New Roman" w:eastAsiaTheme="majorEastAsia" w:hAnsi="Times New Roman" w:cstheme="majorBidi"/>
      <w:i/>
      <w:iCs/>
      <w:color w:val="595959" w:themeColor="text1" w:themeTint="A6"/>
      <w:lang w:eastAsia="pl-PL"/>
    </w:rPr>
  </w:style>
  <w:style w:type="paragraph" w:styleId="Nagwek7">
    <w:name w:val="heading 7"/>
    <w:basedOn w:val="Normalny"/>
    <w:next w:val="Normalny"/>
    <w:link w:val="Nagwek7Znak"/>
    <w:uiPriority w:val="9"/>
    <w:semiHidden/>
    <w:unhideWhenUsed/>
    <w:qFormat/>
    <w:rsid w:val="00250102"/>
    <w:pPr>
      <w:keepNext/>
      <w:keepLines/>
      <w:spacing w:before="40" w:after="0" w:line="240" w:lineRule="auto"/>
      <w:outlineLvl w:val="6"/>
    </w:pPr>
    <w:rPr>
      <w:rFonts w:ascii="Times New Roman" w:eastAsiaTheme="majorEastAsia" w:hAnsi="Times New Roman" w:cstheme="majorBidi"/>
      <w:color w:val="595959" w:themeColor="text1" w:themeTint="A6"/>
      <w:lang w:eastAsia="pl-PL"/>
    </w:rPr>
  </w:style>
  <w:style w:type="paragraph" w:styleId="Nagwek8">
    <w:name w:val="heading 8"/>
    <w:basedOn w:val="Normalny"/>
    <w:next w:val="Normalny"/>
    <w:link w:val="Nagwek8Znak"/>
    <w:uiPriority w:val="9"/>
    <w:semiHidden/>
    <w:unhideWhenUsed/>
    <w:qFormat/>
    <w:rsid w:val="00250102"/>
    <w:pPr>
      <w:keepNext/>
      <w:keepLines/>
      <w:spacing w:before="0" w:after="0" w:line="240" w:lineRule="auto"/>
      <w:outlineLvl w:val="7"/>
    </w:pPr>
    <w:rPr>
      <w:rFonts w:ascii="Times New Roman" w:eastAsiaTheme="majorEastAsia" w:hAnsi="Times New Roman" w:cstheme="majorBidi"/>
      <w:i/>
      <w:iCs/>
      <w:color w:val="272727" w:themeColor="text1" w:themeTint="D8"/>
      <w:lang w:eastAsia="pl-PL"/>
    </w:rPr>
  </w:style>
  <w:style w:type="paragraph" w:styleId="Nagwek9">
    <w:name w:val="heading 9"/>
    <w:basedOn w:val="Normalny"/>
    <w:next w:val="Normalny"/>
    <w:link w:val="Nagwek9Znak"/>
    <w:uiPriority w:val="9"/>
    <w:semiHidden/>
    <w:unhideWhenUsed/>
    <w:qFormat/>
    <w:rsid w:val="00250102"/>
    <w:pPr>
      <w:keepNext/>
      <w:keepLines/>
      <w:spacing w:before="0" w:after="0" w:line="240" w:lineRule="auto"/>
      <w:outlineLvl w:val="8"/>
    </w:pPr>
    <w:rPr>
      <w:rFonts w:ascii="Times New Roman" w:eastAsiaTheme="majorEastAsia" w:hAnsi="Times New Roman" w:cstheme="majorBidi"/>
      <w:color w:val="272727" w:themeColor="text1" w:themeTint="D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82EA3"/>
    <w:rPr>
      <w:rFonts w:eastAsiaTheme="majorEastAsia" w:cstheme="majorBidi"/>
      <w:b/>
      <w:bCs/>
      <w:sz w:val="26"/>
      <w:szCs w:val="28"/>
    </w:rPr>
  </w:style>
  <w:style w:type="paragraph" w:styleId="Akapitzlist">
    <w:name w:val="List Paragraph"/>
    <w:aliases w:val="maz_wyliczenie,opis dzialania,K-P_odwolanie,A_wyliczenie,Akapit z listą 1,Numerowanie,L1,2 heading,Akapit z listą5,Nagłowek 3,Preambuła,Akapit z listą BS,Kolorowa lista — akcent 11,Dot pt,F5 List Paragraph,Recommendation,List Paragraph11"/>
    <w:basedOn w:val="Normalny"/>
    <w:link w:val="AkapitzlistZnak"/>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nhideWhenUsed/>
    <w:rsid w:val="002E4CEF"/>
    <w:rPr>
      <w:b/>
      <w:bCs/>
    </w:rPr>
  </w:style>
  <w:style w:type="character" w:customStyle="1" w:styleId="TematkomentarzaZnak">
    <w:name w:val="Temat komentarza Znak"/>
    <w:basedOn w:val="TekstkomentarzaZnak"/>
    <w:link w:val="Tematkomentarza"/>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rsid w:val="00AF3CB9"/>
  </w:style>
  <w:style w:type="character" w:customStyle="1" w:styleId="Nagwek2Znak">
    <w:name w:val="Nagłówek 2 Znak"/>
    <w:basedOn w:val="Domylnaczcionkaakapitu"/>
    <w:link w:val="Nagwek2"/>
    <w:uiPriority w:val="9"/>
    <w:rsid w:val="00482EA3"/>
    <w:rPr>
      <w:rFonts w:eastAsiaTheme="majorEastAsia" w:cstheme="majorBidi"/>
      <w:b/>
      <w:szCs w:val="26"/>
    </w:rPr>
  </w:style>
  <w:style w:type="character" w:customStyle="1" w:styleId="Nagwek3Znak">
    <w:name w:val="Nagłówek 3 Znak"/>
    <w:basedOn w:val="Domylnaczcionkaakapitu"/>
    <w:link w:val="Nagwek3"/>
    <w:uiPriority w:val="9"/>
    <w:rsid w:val="00250102"/>
    <w:rPr>
      <w:rFonts w:asciiTheme="majorHAnsi" w:eastAsiaTheme="majorEastAsia" w:hAnsiTheme="majorHAnsi" w:cstheme="majorBidi"/>
      <w:color w:val="1F4D78" w:themeColor="accent1" w:themeShade="7F"/>
    </w:rPr>
  </w:style>
  <w:style w:type="character" w:customStyle="1" w:styleId="Nagwek4Znak">
    <w:name w:val="Nagłówek 4 Znak"/>
    <w:basedOn w:val="Domylnaczcionkaakapitu"/>
    <w:link w:val="Nagwek4"/>
    <w:uiPriority w:val="9"/>
    <w:semiHidden/>
    <w:rsid w:val="00250102"/>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250102"/>
    <w:rPr>
      <w:rFonts w:ascii="Times New Roman" w:eastAsiaTheme="majorEastAsia" w:hAnsi="Times New Roman" w:cstheme="majorBidi"/>
      <w:color w:val="2E74B5" w:themeColor="accent1" w:themeShade="BF"/>
      <w:lang w:eastAsia="pl-PL"/>
    </w:rPr>
  </w:style>
  <w:style w:type="character" w:customStyle="1" w:styleId="Nagwek6Znak">
    <w:name w:val="Nagłówek 6 Znak"/>
    <w:basedOn w:val="Domylnaczcionkaakapitu"/>
    <w:link w:val="Nagwek6"/>
    <w:uiPriority w:val="9"/>
    <w:semiHidden/>
    <w:rsid w:val="00250102"/>
    <w:rPr>
      <w:rFonts w:ascii="Times New Roman" w:eastAsiaTheme="majorEastAsia" w:hAnsi="Times New Roman" w:cstheme="majorBidi"/>
      <w:i/>
      <w:iCs/>
      <w:color w:val="595959" w:themeColor="text1" w:themeTint="A6"/>
      <w:lang w:eastAsia="pl-PL"/>
    </w:rPr>
  </w:style>
  <w:style w:type="character" w:customStyle="1" w:styleId="Nagwek7Znak">
    <w:name w:val="Nagłówek 7 Znak"/>
    <w:basedOn w:val="Domylnaczcionkaakapitu"/>
    <w:link w:val="Nagwek7"/>
    <w:uiPriority w:val="9"/>
    <w:semiHidden/>
    <w:rsid w:val="00250102"/>
    <w:rPr>
      <w:rFonts w:ascii="Times New Roman" w:eastAsiaTheme="majorEastAsia" w:hAnsi="Times New Roman" w:cstheme="majorBidi"/>
      <w:color w:val="595959" w:themeColor="text1" w:themeTint="A6"/>
      <w:lang w:eastAsia="pl-PL"/>
    </w:rPr>
  </w:style>
  <w:style w:type="character" w:customStyle="1" w:styleId="Nagwek8Znak">
    <w:name w:val="Nagłówek 8 Znak"/>
    <w:basedOn w:val="Domylnaczcionkaakapitu"/>
    <w:link w:val="Nagwek8"/>
    <w:uiPriority w:val="9"/>
    <w:semiHidden/>
    <w:rsid w:val="00250102"/>
    <w:rPr>
      <w:rFonts w:ascii="Times New Roman" w:eastAsiaTheme="majorEastAsia" w:hAnsi="Times New Roman" w:cstheme="majorBidi"/>
      <w:i/>
      <w:iCs/>
      <w:color w:val="272727" w:themeColor="text1" w:themeTint="D8"/>
      <w:lang w:eastAsia="pl-PL"/>
    </w:rPr>
  </w:style>
  <w:style w:type="character" w:customStyle="1" w:styleId="Nagwek9Znak">
    <w:name w:val="Nagłówek 9 Znak"/>
    <w:basedOn w:val="Domylnaczcionkaakapitu"/>
    <w:link w:val="Nagwek9"/>
    <w:uiPriority w:val="9"/>
    <w:semiHidden/>
    <w:rsid w:val="00250102"/>
    <w:rPr>
      <w:rFonts w:ascii="Times New Roman" w:eastAsiaTheme="majorEastAsia" w:hAnsi="Times New Roman" w:cstheme="majorBidi"/>
      <w:color w:val="272727" w:themeColor="text1" w:themeTint="D8"/>
      <w:lang w:eastAsia="pl-PL"/>
    </w:rPr>
  </w:style>
  <w:style w:type="paragraph" w:styleId="Tytu">
    <w:name w:val="Title"/>
    <w:basedOn w:val="Normalny"/>
    <w:next w:val="Normalny"/>
    <w:link w:val="TytuZnak"/>
    <w:uiPriority w:val="10"/>
    <w:qFormat/>
    <w:rsid w:val="00250102"/>
    <w:pPr>
      <w:spacing w:before="0" w:after="8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250102"/>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250102"/>
    <w:pPr>
      <w:numPr>
        <w:ilvl w:val="1"/>
      </w:numPr>
      <w:spacing w:before="0" w:after="160" w:line="240" w:lineRule="auto"/>
    </w:pPr>
    <w:rPr>
      <w:rFonts w:ascii="Times New Roman" w:eastAsiaTheme="majorEastAsia" w:hAnsi="Times New Roman" w:cstheme="majorBidi"/>
      <w:color w:val="595959" w:themeColor="text1" w:themeTint="A6"/>
      <w:spacing w:val="15"/>
      <w:sz w:val="28"/>
      <w:szCs w:val="28"/>
      <w:lang w:eastAsia="pl-PL"/>
    </w:rPr>
  </w:style>
  <w:style w:type="character" w:customStyle="1" w:styleId="PodtytuZnak">
    <w:name w:val="Podtytuł Znak"/>
    <w:basedOn w:val="Domylnaczcionkaakapitu"/>
    <w:link w:val="Podtytu"/>
    <w:uiPriority w:val="11"/>
    <w:rsid w:val="00250102"/>
    <w:rPr>
      <w:rFonts w:ascii="Times New Roman" w:eastAsiaTheme="majorEastAsia" w:hAnsi="Times New Roman" w:cstheme="majorBidi"/>
      <w:color w:val="595959" w:themeColor="text1" w:themeTint="A6"/>
      <w:spacing w:val="15"/>
      <w:sz w:val="28"/>
      <w:szCs w:val="28"/>
      <w:lang w:eastAsia="pl-PL"/>
    </w:rPr>
  </w:style>
  <w:style w:type="paragraph" w:styleId="Cytat">
    <w:name w:val="Quote"/>
    <w:basedOn w:val="Normalny"/>
    <w:next w:val="Normalny"/>
    <w:link w:val="CytatZnak"/>
    <w:uiPriority w:val="29"/>
    <w:qFormat/>
    <w:rsid w:val="00250102"/>
    <w:pPr>
      <w:spacing w:before="160" w:after="160" w:line="240" w:lineRule="auto"/>
      <w:jc w:val="center"/>
    </w:pPr>
    <w:rPr>
      <w:rFonts w:ascii="Times New Roman" w:hAnsi="Times New Roman"/>
      <w:i/>
      <w:iCs/>
      <w:color w:val="404040" w:themeColor="text1" w:themeTint="BF"/>
      <w:lang w:eastAsia="pl-PL"/>
    </w:rPr>
  </w:style>
  <w:style w:type="character" w:customStyle="1" w:styleId="CytatZnak">
    <w:name w:val="Cytat Znak"/>
    <w:basedOn w:val="Domylnaczcionkaakapitu"/>
    <w:link w:val="Cytat"/>
    <w:uiPriority w:val="29"/>
    <w:rsid w:val="00250102"/>
    <w:rPr>
      <w:rFonts w:ascii="Times New Roman" w:hAnsi="Times New Roman"/>
      <w:i/>
      <w:iCs/>
      <w:color w:val="404040" w:themeColor="text1" w:themeTint="BF"/>
      <w:lang w:eastAsia="pl-PL"/>
    </w:rPr>
  </w:style>
  <w:style w:type="character" w:styleId="Wyrnienieintensywne">
    <w:name w:val="Intense Emphasis"/>
    <w:basedOn w:val="Domylnaczcionkaakapitu"/>
    <w:uiPriority w:val="21"/>
    <w:qFormat/>
    <w:rsid w:val="00250102"/>
    <w:rPr>
      <w:i/>
      <w:iCs/>
      <w:color w:val="2E74B5" w:themeColor="accent1" w:themeShade="BF"/>
    </w:rPr>
  </w:style>
  <w:style w:type="paragraph" w:styleId="Cytatintensywny">
    <w:name w:val="Intense Quote"/>
    <w:basedOn w:val="Normalny"/>
    <w:next w:val="Normalny"/>
    <w:link w:val="CytatintensywnyZnak"/>
    <w:uiPriority w:val="30"/>
    <w:qFormat/>
    <w:rsid w:val="00250102"/>
    <w:pPr>
      <w:pBdr>
        <w:top w:val="single" w:sz="4" w:space="10" w:color="2E74B5" w:themeColor="accent1" w:themeShade="BF"/>
        <w:bottom w:val="single" w:sz="4" w:space="10" w:color="2E74B5" w:themeColor="accent1" w:themeShade="BF"/>
      </w:pBdr>
      <w:spacing w:line="240" w:lineRule="auto"/>
      <w:ind w:left="864" w:right="864"/>
      <w:jc w:val="center"/>
    </w:pPr>
    <w:rPr>
      <w:rFonts w:ascii="Times New Roman" w:hAnsi="Times New Roman"/>
      <w:i/>
      <w:iCs/>
      <w:color w:val="2E74B5" w:themeColor="accent1" w:themeShade="BF"/>
      <w:lang w:eastAsia="pl-PL"/>
    </w:rPr>
  </w:style>
  <w:style w:type="character" w:customStyle="1" w:styleId="CytatintensywnyZnak">
    <w:name w:val="Cytat intensywny Znak"/>
    <w:basedOn w:val="Domylnaczcionkaakapitu"/>
    <w:link w:val="Cytatintensywny"/>
    <w:uiPriority w:val="30"/>
    <w:rsid w:val="00250102"/>
    <w:rPr>
      <w:rFonts w:ascii="Times New Roman" w:hAnsi="Times New Roman"/>
      <w:i/>
      <w:iCs/>
      <w:color w:val="2E74B5" w:themeColor="accent1" w:themeShade="BF"/>
      <w:lang w:eastAsia="pl-PL"/>
    </w:rPr>
  </w:style>
  <w:style w:type="character" w:styleId="Odwoanieintensywne">
    <w:name w:val="Intense Reference"/>
    <w:basedOn w:val="Domylnaczcionkaakapitu"/>
    <w:uiPriority w:val="32"/>
    <w:qFormat/>
    <w:rsid w:val="00250102"/>
    <w:rPr>
      <w:b/>
      <w:bCs/>
      <w:smallCaps/>
      <w:color w:val="2E74B5" w:themeColor="accent1" w:themeShade="BF"/>
      <w:spacing w:val="5"/>
    </w:rPr>
  </w:style>
  <w:style w:type="character" w:customStyle="1" w:styleId="AkapitzlistZnak">
    <w:name w:val="Akapit z listą Znak"/>
    <w:aliases w:val="maz_wyliczenie Znak,opis dzialania Znak,K-P_odwolanie Znak,A_wyliczenie Znak,Akapit z listą 1 Znak,Numerowanie Znak,L1 Znak,2 heading Znak,Akapit z listą5 Znak,Nagłowek 3 Znak,Preambuła Znak,Akapit z listą BS Znak,Dot pt Znak"/>
    <w:link w:val="Akapitzlist"/>
    <w:uiPriority w:val="34"/>
    <w:qFormat/>
    <w:locked/>
    <w:rsid w:val="00250102"/>
  </w:style>
  <w:style w:type="paragraph" w:customStyle="1" w:styleId="Default">
    <w:name w:val="Default"/>
    <w:rsid w:val="00250102"/>
    <w:pPr>
      <w:autoSpaceDE w:val="0"/>
      <w:autoSpaceDN w:val="0"/>
      <w:adjustRightInd w:val="0"/>
    </w:pPr>
    <w:rPr>
      <w:rFonts w:eastAsiaTheme="minorHAnsi" w:cs="Calibri"/>
      <w:color w:val="000000"/>
      <w14:ligatures w14:val="standardContextual"/>
    </w:rPr>
  </w:style>
  <w:style w:type="paragraph" w:styleId="NormalnyWeb">
    <w:name w:val="Normal (Web)"/>
    <w:basedOn w:val="Normalny"/>
    <w:uiPriority w:val="99"/>
    <w:unhideWhenUsed/>
    <w:rsid w:val="00250102"/>
    <w:pPr>
      <w:spacing w:before="0" w:after="0" w:line="240" w:lineRule="auto"/>
    </w:pPr>
    <w:rPr>
      <w:rFonts w:ascii="Times New Roman" w:eastAsia="Calibri" w:hAnsi="Times New Roman"/>
      <w:lang w:eastAsia="pl-PL"/>
    </w:rPr>
  </w:style>
  <w:style w:type="character" w:customStyle="1" w:styleId="TekstdymkaZnak">
    <w:name w:val="Tekst dymka Znak"/>
    <w:basedOn w:val="Domylnaczcionkaakapitu"/>
    <w:link w:val="Tekstdymka"/>
    <w:rsid w:val="00250102"/>
    <w:rPr>
      <w:rFonts w:ascii="Tahoma" w:hAnsi="Tahoma" w:cs="Tahoma"/>
      <w:sz w:val="16"/>
      <w:szCs w:val="16"/>
    </w:rPr>
  </w:style>
  <w:style w:type="paragraph" w:customStyle="1" w:styleId="paragraph">
    <w:name w:val="paragraph"/>
    <w:basedOn w:val="Normalny"/>
    <w:rsid w:val="00250102"/>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250102"/>
  </w:style>
  <w:style w:type="character" w:customStyle="1" w:styleId="eop">
    <w:name w:val="eop"/>
    <w:basedOn w:val="Domylnaczcionkaakapitu"/>
    <w:rsid w:val="00250102"/>
  </w:style>
  <w:style w:type="character" w:customStyle="1" w:styleId="spellingerror">
    <w:name w:val="spellingerror"/>
    <w:basedOn w:val="Domylnaczcionkaakapitu"/>
    <w:rsid w:val="00250102"/>
  </w:style>
  <w:style w:type="character" w:styleId="Nierozpoznanawzmianka">
    <w:name w:val="Unresolved Mention"/>
    <w:basedOn w:val="Domylnaczcionkaakapitu"/>
    <w:uiPriority w:val="99"/>
    <w:unhideWhenUsed/>
    <w:rsid w:val="00250102"/>
    <w:rPr>
      <w:color w:val="605E5C"/>
      <w:shd w:val="clear" w:color="auto" w:fill="E1DFDD"/>
    </w:rPr>
  </w:style>
  <w:style w:type="character" w:styleId="Wzmianka">
    <w:name w:val="Mention"/>
    <w:basedOn w:val="Domylnaczcionkaakapitu"/>
    <w:uiPriority w:val="99"/>
    <w:unhideWhenUsed/>
    <w:rsid w:val="00250102"/>
    <w:rPr>
      <w:color w:val="2B579A"/>
      <w:shd w:val="clear" w:color="auto" w:fill="E1DFDD"/>
    </w:rPr>
  </w:style>
  <w:style w:type="character" w:customStyle="1" w:styleId="apple-converted-space">
    <w:name w:val="apple-converted-space"/>
    <w:basedOn w:val="Domylnaczcionkaakapitu"/>
    <w:rsid w:val="00250102"/>
  </w:style>
  <w:style w:type="table" w:customStyle="1" w:styleId="Tabela-EleganckiAW">
    <w:name w:val="Tabela - Elegancki AW"/>
    <w:basedOn w:val="Tabela-Elegancki"/>
    <w:uiPriority w:val="99"/>
    <w:rsid w:val="00250102"/>
    <w:pPr>
      <w:suppressAutoHyphens/>
      <w:spacing w:after="120" w:line="276" w:lineRule="auto"/>
      <w:contextualSpacing/>
      <w:jc w:val="both"/>
    </w:pPr>
    <w:rPr>
      <w:sz w:val="18"/>
      <w:szCs w:val="20"/>
      <w:lang w:eastAsia="pl-PL"/>
    </w:rPr>
    <w:tblPr>
      <w:jc w:val="center"/>
    </w:tblPr>
    <w:trPr>
      <w:jc w:val="center"/>
    </w:trPr>
    <w:tcPr>
      <w:vAlign w:val="center"/>
    </w:tcPr>
    <w:tblStylePr w:type="firstRow">
      <w:pPr>
        <w:wordWrap/>
        <w:spacing w:beforeLines="0" w:before="120" w:beforeAutospacing="0" w:afterLines="0" w:after="120" w:afterAutospacing="0" w:line="276" w:lineRule="auto"/>
        <w:jc w:val="center"/>
      </w:pPr>
      <w:rPr>
        <w:rFonts w:ascii="Calibri" w:hAnsi="Calibri"/>
        <w:b/>
        <w:i w:val="0"/>
        <w:caps/>
        <w:color w:val="auto"/>
        <w:sz w:val="18"/>
      </w:rPr>
      <w:tblPr/>
      <w:trPr>
        <w:cantSplit w:val="0"/>
        <w:tblHeader/>
      </w:trPr>
      <w:tcPr>
        <w:tcBorders>
          <w:tl2br w:val="none" w:sz="0" w:space="0" w:color="auto"/>
          <w:tr2bl w:val="none" w:sz="0" w:space="0" w:color="auto"/>
        </w:tcBorders>
        <w:shd w:val="clear" w:color="auto" w:fill="BFBFBF"/>
      </w:tcPr>
    </w:tblStylePr>
  </w:style>
  <w:style w:type="paragraph" w:styleId="Legenda">
    <w:name w:val="caption"/>
    <w:aliases w:val="Podpis pod rysunkiem lub tabelą,Podpis pod rysunkiem,legenda"/>
    <w:basedOn w:val="Normalny"/>
    <w:next w:val="Normalny"/>
    <w:uiPriority w:val="35"/>
    <w:qFormat/>
    <w:rsid w:val="00250102"/>
    <w:pPr>
      <w:spacing w:before="0" w:after="120" w:line="276" w:lineRule="auto"/>
      <w:contextualSpacing/>
      <w:jc w:val="both"/>
    </w:pPr>
    <w:rPr>
      <w:rFonts w:eastAsia="MS Mincho"/>
      <w:b/>
      <w:bCs/>
      <w:sz w:val="22"/>
      <w:szCs w:val="20"/>
      <w:lang w:eastAsia="ja-JP"/>
    </w:rPr>
  </w:style>
  <w:style w:type="table" w:styleId="Tabela-Elegancki">
    <w:name w:val="Table Elegant"/>
    <w:basedOn w:val="Standardowy"/>
    <w:uiPriority w:val="99"/>
    <w:semiHidden/>
    <w:unhideWhenUsed/>
    <w:rsid w:val="00250102"/>
    <w:rPr>
      <w:rFonts w:asciiTheme="minorHAnsi" w:eastAsiaTheme="minorHAnsi" w:hAnsiTheme="minorHAnsi" w:cstheme="minorBidi"/>
      <w:kern w:val="2"/>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kod">
    <w:name w:val="HTML Code"/>
    <w:basedOn w:val="Domylnaczcionkaakapitu"/>
    <w:uiPriority w:val="99"/>
    <w:semiHidden/>
    <w:unhideWhenUsed/>
    <w:rsid w:val="00ED6474"/>
    <w:rPr>
      <w:rFonts w:ascii="Courier New" w:eastAsia="Times New Roman" w:hAnsi="Courier New" w:cs="Courier New" w:hint="default"/>
      <w:sz w:val="20"/>
      <w:szCs w:val="20"/>
    </w:rPr>
  </w:style>
  <w:style w:type="paragraph" w:customStyle="1" w:styleId="msonormal0">
    <w:name w:val="msonormal"/>
    <w:basedOn w:val="Normalny"/>
    <w:uiPriority w:val="99"/>
    <w:semiHidden/>
    <w:rsid w:val="00ED6474"/>
    <w:pPr>
      <w:spacing w:before="100" w:beforeAutospacing="1" w:after="100" w:afterAutospacing="1" w:line="240" w:lineRule="auto"/>
    </w:pPr>
    <w:rPr>
      <w:rFonts w:ascii="Times New Roman" w:hAnsi="Times New Roman"/>
      <w:lang w:eastAsia="pl-PL"/>
    </w:rPr>
  </w:style>
  <w:style w:type="paragraph" w:styleId="Spistreci1">
    <w:name w:val="toc 1"/>
    <w:basedOn w:val="Normalny"/>
    <w:next w:val="Normalny"/>
    <w:autoRedefine/>
    <w:uiPriority w:val="39"/>
    <w:unhideWhenUsed/>
    <w:rsid w:val="00ED6474"/>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ED6474"/>
    <w:pPr>
      <w:spacing w:before="0" w:after="0"/>
      <w:ind w:left="240"/>
    </w:pPr>
    <w:rPr>
      <w:rFonts w:asciiTheme="minorHAnsi" w:hAnsiTheme="minorHAnsi" w:cstheme="minorHAnsi"/>
      <w:smallCaps/>
      <w:sz w:val="20"/>
      <w:szCs w:val="20"/>
    </w:rPr>
  </w:style>
  <w:style w:type="paragraph" w:styleId="Spistreci3">
    <w:name w:val="toc 3"/>
    <w:basedOn w:val="Normalny"/>
    <w:next w:val="Normalny"/>
    <w:autoRedefine/>
    <w:unhideWhenUsed/>
    <w:rsid w:val="00ED6474"/>
    <w:pPr>
      <w:spacing w:before="0" w:after="0"/>
      <w:ind w:left="480"/>
    </w:pPr>
    <w:rPr>
      <w:rFonts w:asciiTheme="minorHAnsi" w:hAnsiTheme="minorHAnsi" w:cstheme="minorHAnsi"/>
      <w:i/>
      <w:iCs/>
      <w:sz w:val="20"/>
      <w:szCs w:val="20"/>
    </w:rPr>
  </w:style>
  <w:style w:type="paragraph" w:styleId="Spistreci4">
    <w:name w:val="toc 4"/>
    <w:basedOn w:val="Normalny"/>
    <w:next w:val="Normalny"/>
    <w:autoRedefine/>
    <w:unhideWhenUsed/>
    <w:rsid w:val="00ED6474"/>
    <w:pPr>
      <w:spacing w:before="0" w:after="0"/>
      <w:ind w:left="720"/>
    </w:pPr>
    <w:rPr>
      <w:rFonts w:asciiTheme="minorHAnsi" w:hAnsiTheme="minorHAnsi" w:cstheme="minorHAnsi"/>
      <w:sz w:val="18"/>
      <w:szCs w:val="18"/>
    </w:rPr>
  </w:style>
  <w:style w:type="paragraph" w:styleId="Spistreci5">
    <w:name w:val="toc 5"/>
    <w:basedOn w:val="Normalny"/>
    <w:next w:val="Normalny"/>
    <w:autoRedefine/>
    <w:unhideWhenUsed/>
    <w:rsid w:val="00ED6474"/>
    <w:pPr>
      <w:spacing w:before="0" w:after="0"/>
      <w:ind w:left="960"/>
    </w:pPr>
    <w:rPr>
      <w:rFonts w:asciiTheme="minorHAnsi" w:hAnsiTheme="minorHAnsi" w:cstheme="minorHAnsi"/>
      <w:sz w:val="18"/>
      <w:szCs w:val="18"/>
    </w:rPr>
  </w:style>
  <w:style w:type="paragraph" w:styleId="Spistreci6">
    <w:name w:val="toc 6"/>
    <w:basedOn w:val="Normalny"/>
    <w:next w:val="Normalny"/>
    <w:autoRedefine/>
    <w:unhideWhenUsed/>
    <w:rsid w:val="00ED6474"/>
    <w:pPr>
      <w:spacing w:before="0" w:after="0"/>
      <w:ind w:left="1200"/>
    </w:pPr>
    <w:rPr>
      <w:rFonts w:asciiTheme="minorHAnsi" w:hAnsiTheme="minorHAnsi" w:cstheme="minorHAnsi"/>
      <w:sz w:val="18"/>
      <w:szCs w:val="18"/>
    </w:rPr>
  </w:style>
  <w:style w:type="paragraph" w:styleId="Spistreci7">
    <w:name w:val="toc 7"/>
    <w:basedOn w:val="Normalny"/>
    <w:next w:val="Normalny"/>
    <w:autoRedefine/>
    <w:unhideWhenUsed/>
    <w:rsid w:val="00ED6474"/>
    <w:pPr>
      <w:spacing w:before="0" w:after="0"/>
      <w:ind w:left="1440"/>
    </w:pPr>
    <w:rPr>
      <w:rFonts w:asciiTheme="minorHAnsi" w:hAnsiTheme="minorHAnsi" w:cstheme="minorHAnsi"/>
      <w:sz w:val="18"/>
      <w:szCs w:val="18"/>
    </w:rPr>
  </w:style>
  <w:style w:type="paragraph" w:styleId="Spistreci8">
    <w:name w:val="toc 8"/>
    <w:basedOn w:val="Normalny"/>
    <w:next w:val="Normalny"/>
    <w:autoRedefine/>
    <w:unhideWhenUsed/>
    <w:rsid w:val="00ED6474"/>
    <w:pPr>
      <w:spacing w:before="0" w:after="0"/>
      <w:ind w:left="1680"/>
    </w:pPr>
    <w:rPr>
      <w:rFonts w:asciiTheme="minorHAnsi" w:hAnsiTheme="minorHAnsi" w:cstheme="minorHAnsi"/>
      <w:sz w:val="18"/>
      <w:szCs w:val="18"/>
    </w:rPr>
  </w:style>
  <w:style w:type="paragraph" w:styleId="Spistreci9">
    <w:name w:val="toc 9"/>
    <w:basedOn w:val="Normalny"/>
    <w:next w:val="Normalny"/>
    <w:autoRedefine/>
    <w:unhideWhenUsed/>
    <w:rsid w:val="00ED6474"/>
    <w:pPr>
      <w:spacing w:before="0" w:after="0"/>
      <w:ind w:left="1920"/>
    </w:pPr>
    <w:rPr>
      <w:rFonts w:asciiTheme="minorHAnsi" w:hAnsiTheme="minorHAnsi" w:cstheme="minorHAnsi"/>
      <w:sz w:val="18"/>
      <w:szCs w:val="18"/>
    </w:rPr>
  </w:style>
  <w:style w:type="paragraph" w:styleId="Nagwekspisutreci">
    <w:name w:val="TOC Heading"/>
    <w:basedOn w:val="Nagwek1"/>
    <w:next w:val="Normalny"/>
    <w:uiPriority w:val="39"/>
    <w:unhideWhenUsed/>
    <w:qFormat/>
    <w:rsid w:val="00F22906"/>
    <w:pPr>
      <w:spacing w:before="240" w:after="0" w:line="259" w:lineRule="auto"/>
      <w:outlineLvl w:val="9"/>
    </w:pPr>
    <w:rPr>
      <w:rFonts w:asciiTheme="majorHAnsi" w:hAnsiTheme="majorHAnsi"/>
      <w:b w:val="0"/>
      <w:bCs w:val="0"/>
      <w:color w:val="2E74B5" w:themeColor="accent1" w:themeShade="BF"/>
      <w:sz w:val="32"/>
      <w:szCs w:val="32"/>
      <w:lang w:eastAsia="pl-PL"/>
    </w:rPr>
  </w:style>
  <w:style w:type="paragraph" w:styleId="Bezodstpw">
    <w:name w:val="No Spacing"/>
    <w:uiPriority w:val="1"/>
    <w:qFormat/>
    <w:rsid w:val="0016335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2.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3.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EAB40-1884-4B1B-8BA3-63849A13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4450</Words>
  <Characters>26706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Krzysztof Skibiński</cp:lastModifiedBy>
  <cp:revision>4</cp:revision>
  <cp:lastPrinted>2018-03-26T09:55:00Z</cp:lastPrinted>
  <dcterms:created xsi:type="dcterms:W3CDTF">2025-11-14T11:07:00Z</dcterms:created>
  <dcterms:modified xsi:type="dcterms:W3CDTF">2025-11-17T09:08:00Z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