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FB7C" w14:textId="6846B2DE" w:rsidR="00677EAB" w:rsidRPr="008F5427" w:rsidRDefault="00677EAB" w:rsidP="00677EAB">
      <w:pPr>
        <w:spacing w:after="0"/>
        <w:jc w:val="right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 xml:space="preserve">Załącznik nr </w:t>
      </w:r>
      <w:r w:rsidR="000316A6">
        <w:rPr>
          <w:rFonts w:cstheme="minorHAnsi"/>
          <w:sz w:val="22"/>
          <w:szCs w:val="22"/>
        </w:rPr>
        <w:t>4</w:t>
      </w:r>
      <w:r w:rsidRPr="008F5427">
        <w:rPr>
          <w:rFonts w:cstheme="minorHAnsi"/>
          <w:sz w:val="22"/>
          <w:szCs w:val="22"/>
        </w:rPr>
        <w:t xml:space="preserve"> do zapytania ofertowego znak BUA.271.65.2025 z dnia 17 listopada 2025 r. </w:t>
      </w:r>
    </w:p>
    <w:p w14:paraId="4A132AB8" w14:textId="5236AE2D" w:rsidR="00677EAB" w:rsidRPr="008F5427" w:rsidRDefault="00677EAB" w:rsidP="00677EAB">
      <w:pPr>
        <w:spacing w:after="0"/>
        <w:jc w:val="center"/>
        <w:rPr>
          <w:rFonts w:cstheme="minorHAnsi"/>
          <w:b/>
          <w:bCs/>
          <w:sz w:val="22"/>
          <w:szCs w:val="22"/>
        </w:rPr>
      </w:pPr>
      <w:proofErr w:type="gramStart"/>
      <w:r w:rsidRPr="008F5427">
        <w:rPr>
          <w:rFonts w:cstheme="minorHAnsi"/>
          <w:b/>
          <w:bCs/>
          <w:sz w:val="22"/>
          <w:szCs w:val="22"/>
        </w:rPr>
        <w:t>UMOWA  NR</w:t>
      </w:r>
      <w:proofErr w:type="gramEnd"/>
      <w:r w:rsidRPr="008F5427">
        <w:rPr>
          <w:rFonts w:cstheme="minorHAnsi"/>
          <w:b/>
          <w:bCs/>
          <w:sz w:val="22"/>
          <w:szCs w:val="22"/>
        </w:rPr>
        <w:t xml:space="preserve"> …/U/2025</w:t>
      </w:r>
    </w:p>
    <w:p w14:paraId="1F0314B4" w14:textId="428061DA" w:rsidR="00677EAB" w:rsidRPr="008F5427" w:rsidRDefault="00677EAB" w:rsidP="00677EAB">
      <w:pPr>
        <w:spacing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 xml:space="preserve">W dniu </w:t>
      </w:r>
      <w:proofErr w:type="gramStart"/>
      <w:r w:rsidRPr="008F5427">
        <w:rPr>
          <w:rFonts w:cstheme="minorHAnsi"/>
          <w:sz w:val="22"/>
          <w:szCs w:val="22"/>
        </w:rPr>
        <w:t>…….</w:t>
      </w:r>
      <w:proofErr w:type="gramEnd"/>
      <w:r w:rsidRPr="008F5427">
        <w:rPr>
          <w:rFonts w:cstheme="minorHAnsi"/>
          <w:sz w:val="22"/>
          <w:szCs w:val="22"/>
        </w:rPr>
        <w:t>.2025 r. w Janowie Podlaskim pomiędzy:</w:t>
      </w:r>
    </w:p>
    <w:p w14:paraId="6A92C0AF" w14:textId="02C8B492" w:rsidR="00677EAB" w:rsidRPr="008F5427" w:rsidRDefault="00677EAB" w:rsidP="00677EAB">
      <w:pPr>
        <w:spacing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 xml:space="preserve">Gminą Janów Podlaski z siedzibą ul. Bialska 6A 21-505 Janów Podlaski, NIP 5372251327, REGON </w:t>
      </w:r>
      <w:proofErr w:type="gramStart"/>
      <w:r w:rsidRPr="008F5427">
        <w:rPr>
          <w:rFonts w:cstheme="minorHAnsi"/>
          <w:sz w:val="22"/>
          <w:szCs w:val="22"/>
        </w:rPr>
        <w:t>030237546 ,</w:t>
      </w:r>
      <w:proofErr w:type="gramEnd"/>
      <w:r w:rsidRPr="008F5427">
        <w:rPr>
          <w:rFonts w:cstheme="minorHAnsi"/>
          <w:sz w:val="22"/>
          <w:szCs w:val="22"/>
        </w:rPr>
        <w:t xml:space="preserve"> reprezentowaną przez Karola Michałowskiego – Wójta Gminy Janów Podlaski, przy kontrasygnacie Eweliny </w:t>
      </w:r>
      <w:proofErr w:type="spellStart"/>
      <w:r w:rsidRPr="008F5427">
        <w:rPr>
          <w:rFonts w:cstheme="minorHAnsi"/>
          <w:sz w:val="22"/>
          <w:szCs w:val="22"/>
        </w:rPr>
        <w:t>Roźnickiej-Pikacz</w:t>
      </w:r>
      <w:proofErr w:type="spellEnd"/>
      <w:r w:rsidRPr="008F5427">
        <w:rPr>
          <w:rFonts w:cstheme="minorHAnsi"/>
          <w:sz w:val="22"/>
          <w:szCs w:val="22"/>
        </w:rPr>
        <w:t xml:space="preserve"> – Skarbnika Gminy Janów Podlaski, zwaną dalej w treści umowy „Zamawiającym”,</w:t>
      </w:r>
    </w:p>
    <w:p w14:paraId="0E498AF2" w14:textId="68C401A7" w:rsidR="00677EAB" w:rsidRPr="008F5427" w:rsidRDefault="00677EAB" w:rsidP="00677EAB">
      <w:pPr>
        <w:spacing w:before="12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a</w:t>
      </w:r>
    </w:p>
    <w:p w14:paraId="36641652" w14:textId="77777777" w:rsidR="00677EAB" w:rsidRPr="008F5427" w:rsidRDefault="00677EAB" w:rsidP="00677EAB">
      <w:pPr>
        <w:spacing w:before="12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………………………</w:t>
      </w:r>
      <w:proofErr w:type="gramStart"/>
      <w:r w:rsidRPr="008F5427">
        <w:rPr>
          <w:rFonts w:cstheme="minorHAnsi"/>
          <w:sz w:val="22"/>
          <w:szCs w:val="22"/>
        </w:rPr>
        <w:t>…….</w:t>
      </w:r>
      <w:proofErr w:type="gramEnd"/>
      <w:r w:rsidRPr="008F5427">
        <w:rPr>
          <w:rFonts w:cstheme="minorHAnsi"/>
          <w:sz w:val="22"/>
          <w:szCs w:val="22"/>
        </w:rPr>
        <w:t>…………, z siedzibą: …………………, NIP ………………… REGON …………</w:t>
      </w:r>
      <w:proofErr w:type="gramStart"/>
      <w:r w:rsidRPr="008F5427">
        <w:rPr>
          <w:rFonts w:cstheme="minorHAnsi"/>
          <w:sz w:val="22"/>
          <w:szCs w:val="22"/>
        </w:rPr>
        <w:t>…….</w:t>
      </w:r>
      <w:proofErr w:type="gramEnd"/>
      <w:r w:rsidRPr="008F5427">
        <w:rPr>
          <w:rFonts w:cstheme="minorHAnsi"/>
          <w:sz w:val="22"/>
          <w:szCs w:val="22"/>
        </w:rPr>
        <w:t xml:space="preserve">.…, </w:t>
      </w:r>
    </w:p>
    <w:p w14:paraId="38B9084E" w14:textId="77777777" w:rsidR="00677EAB" w:rsidRPr="008F5427" w:rsidRDefault="00677EAB" w:rsidP="00677EAB">
      <w:pPr>
        <w:spacing w:before="12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reprezentowany przez:</w:t>
      </w:r>
    </w:p>
    <w:p w14:paraId="2D805AE0" w14:textId="77777777" w:rsidR="00677EAB" w:rsidRPr="008F5427" w:rsidRDefault="00677EAB" w:rsidP="00677EAB">
      <w:pPr>
        <w:spacing w:before="12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- ………………………………….</w:t>
      </w:r>
    </w:p>
    <w:p w14:paraId="7D01C735" w14:textId="72354C82" w:rsidR="00677EAB" w:rsidRPr="008F5427" w:rsidRDefault="00677EAB" w:rsidP="00677EAB">
      <w:pPr>
        <w:spacing w:before="12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zwanym w dalszej części „Wykonawcą”.</w:t>
      </w:r>
    </w:p>
    <w:p w14:paraId="48442F6B" w14:textId="77777777" w:rsidR="00677EAB" w:rsidRPr="008F5427" w:rsidRDefault="00677EAB" w:rsidP="00677EAB">
      <w:pPr>
        <w:spacing w:before="120" w:after="0"/>
        <w:jc w:val="center"/>
        <w:rPr>
          <w:rFonts w:cstheme="minorHAnsi"/>
          <w:b/>
          <w:bCs/>
          <w:sz w:val="22"/>
          <w:szCs w:val="22"/>
        </w:rPr>
      </w:pPr>
      <w:r w:rsidRPr="008F5427">
        <w:rPr>
          <w:rFonts w:cstheme="minorHAnsi"/>
          <w:b/>
          <w:bCs/>
          <w:sz w:val="22"/>
          <w:szCs w:val="22"/>
        </w:rPr>
        <w:t>§1</w:t>
      </w:r>
    </w:p>
    <w:p w14:paraId="7ADBFCC0" w14:textId="77777777" w:rsidR="00677EAB" w:rsidRPr="008F5427" w:rsidRDefault="00677EAB" w:rsidP="00677EAB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8F5427">
        <w:rPr>
          <w:rFonts w:cstheme="minorHAnsi"/>
          <w:b/>
          <w:bCs/>
          <w:sz w:val="22"/>
          <w:szCs w:val="22"/>
        </w:rPr>
        <w:t>Zakres umowy</w:t>
      </w:r>
    </w:p>
    <w:p w14:paraId="647C4CA1" w14:textId="77777777" w:rsidR="00677EAB" w:rsidRPr="008F5427" w:rsidRDefault="00677EAB" w:rsidP="00677EAB">
      <w:pPr>
        <w:pStyle w:val="Akapitzlist"/>
        <w:numPr>
          <w:ilvl w:val="3"/>
          <w:numId w:val="18"/>
        </w:numPr>
        <w:tabs>
          <w:tab w:val="left" w:pos="284"/>
        </w:tabs>
        <w:spacing w:before="0" w:after="0"/>
        <w:ind w:left="284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Przedmiotem Umowy jest:</w:t>
      </w:r>
    </w:p>
    <w:p w14:paraId="0F94B87F" w14:textId="77777777" w:rsidR="00677EAB" w:rsidRPr="008F5427" w:rsidRDefault="00677EAB" w:rsidP="00677EAB">
      <w:pPr>
        <w:pStyle w:val="Akapitzlist"/>
        <w:numPr>
          <w:ilvl w:val="0"/>
          <w:numId w:val="19"/>
        </w:numPr>
        <w:tabs>
          <w:tab w:val="left" w:pos="284"/>
        </w:tabs>
        <w:spacing w:before="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 xml:space="preserve">przeprowadzenie szkoleń dla pracowników UG i GOPS z zakresu </w:t>
      </w:r>
      <w:proofErr w:type="spellStart"/>
      <w:r w:rsidRPr="008F5427">
        <w:rPr>
          <w:rFonts w:cstheme="minorHAnsi"/>
          <w:sz w:val="22"/>
          <w:szCs w:val="22"/>
        </w:rPr>
        <w:t>cyberbezpieczeństwa</w:t>
      </w:r>
      <w:proofErr w:type="spellEnd"/>
      <w:r w:rsidRPr="008F5427">
        <w:rPr>
          <w:rFonts w:cstheme="minorHAnsi"/>
          <w:sz w:val="22"/>
          <w:szCs w:val="22"/>
        </w:rPr>
        <w:t xml:space="preserve"> - zgodnie z wymaganiami określonymi w Rozdziale 1 Opisu Przedmiotu Zamówienia stanowiącego załącznik Nr 1 do zapytania ofertowego znak BUA.271.65.2025 z dnia </w:t>
      </w:r>
      <w:proofErr w:type="gramStart"/>
      <w:r w:rsidRPr="008F5427">
        <w:rPr>
          <w:rFonts w:cstheme="minorHAnsi"/>
          <w:sz w:val="22"/>
          <w:szCs w:val="22"/>
        </w:rPr>
        <w:t>17  listopada</w:t>
      </w:r>
      <w:proofErr w:type="gramEnd"/>
      <w:r w:rsidRPr="008F5427">
        <w:rPr>
          <w:rFonts w:cstheme="minorHAnsi"/>
          <w:sz w:val="22"/>
          <w:szCs w:val="22"/>
        </w:rPr>
        <w:t xml:space="preserve"> 2025 r.;</w:t>
      </w:r>
    </w:p>
    <w:p w14:paraId="5776AB37" w14:textId="77777777" w:rsidR="00677EAB" w:rsidRPr="008F5427" w:rsidRDefault="00677EAB" w:rsidP="00677EAB">
      <w:pPr>
        <w:pStyle w:val="Akapitzlist"/>
        <w:numPr>
          <w:ilvl w:val="0"/>
          <w:numId w:val="19"/>
        </w:numPr>
        <w:tabs>
          <w:tab w:val="left" w:pos="284"/>
        </w:tabs>
        <w:spacing w:before="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 xml:space="preserve">przeprowadzenie szkolenia dla kadry zarządczej, inspektora ODO oraz Informatyka UG i GOPS z zakresu </w:t>
      </w:r>
      <w:proofErr w:type="spellStart"/>
      <w:r w:rsidRPr="008F5427">
        <w:rPr>
          <w:rFonts w:cstheme="minorHAnsi"/>
          <w:sz w:val="22"/>
          <w:szCs w:val="22"/>
        </w:rPr>
        <w:t>cyberbezpieczeństwa</w:t>
      </w:r>
      <w:proofErr w:type="spellEnd"/>
      <w:r w:rsidRPr="008F5427">
        <w:rPr>
          <w:rFonts w:cstheme="minorHAnsi"/>
          <w:sz w:val="22"/>
          <w:szCs w:val="22"/>
        </w:rPr>
        <w:t xml:space="preserve"> - zgodnie z wymaganiami określonymi w Rozdziale 2 Opisu Przedmiotu Zamówienia stanowiącego załącznik Nr 1 do zapytania ofertowego znak BUA.271.65.2025 z dnia </w:t>
      </w:r>
      <w:proofErr w:type="gramStart"/>
      <w:r w:rsidRPr="008F5427">
        <w:rPr>
          <w:rFonts w:cstheme="minorHAnsi"/>
          <w:sz w:val="22"/>
          <w:szCs w:val="22"/>
        </w:rPr>
        <w:t>17  listopada</w:t>
      </w:r>
      <w:proofErr w:type="gramEnd"/>
      <w:r w:rsidRPr="008F5427">
        <w:rPr>
          <w:rFonts w:cstheme="minorHAnsi"/>
          <w:sz w:val="22"/>
          <w:szCs w:val="22"/>
        </w:rPr>
        <w:t xml:space="preserve"> 2025 r.;</w:t>
      </w:r>
    </w:p>
    <w:p w14:paraId="7E9336F7" w14:textId="10E21B91" w:rsidR="00677EAB" w:rsidRPr="008F5427" w:rsidRDefault="00677EAB" w:rsidP="00677EAB">
      <w:pPr>
        <w:pStyle w:val="Akapitzlist"/>
        <w:numPr>
          <w:ilvl w:val="0"/>
          <w:numId w:val="19"/>
        </w:numPr>
        <w:tabs>
          <w:tab w:val="left" w:pos="284"/>
        </w:tabs>
        <w:spacing w:before="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dokonanie przeglądu i aktualizacja Systemu Zarządzania Bezpieczeństwem Informacji (dalej: „SZBI”) dla UG - zgodnie z wymaganiami określonymi w Rozdziale 3 Opisu Przedmiotu Zamówienia stanowiącego załącznik Nr 1 do zapytania ofertowego znak BUA.271.65.2025 z dnia 17 listopada 2025 r.;</w:t>
      </w:r>
    </w:p>
    <w:p w14:paraId="70B0A7B3" w14:textId="4D483E80" w:rsidR="00677EAB" w:rsidRPr="008F5427" w:rsidRDefault="00677EAB" w:rsidP="00677EAB">
      <w:pPr>
        <w:pStyle w:val="Akapitzlist"/>
        <w:numPr>
          <w:ilvl w:val="0"/>
          <w:numId w:val="19"/>
        </w:numPr>
        <w:tabs>
          <w:tab w:val="left" w:pos="284"/>
        </w:tabs>
        <w:spacing w:before="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 xml:space="preserve">dokonanie przeglądu i aktualizacja SZBI dla GOPS zgodnie z wymaganiami określonymi </w:t>
      </w:r>
      <w:r w:rsidRPr="008F5427">
        <w:rPr>
          <w:rFonts w:cstheme="minorHAnsi"/>
          <w:sz w:val="22"/>
          <w:szCs w:val="22"/>
        </w:rPr>
        <w:br/>
        <w:t xml:space="preserve">w Rozdziale 4 Opisu Przedmiotu Zamówienia stanowiącego załącznik Nr 1 do zapytania ofertowego znak BUA.271.65.2025 z dnia </w:t>
      </w:r>
      <w:proofErr w:type="gramStart"/>
      <w:r w:rsidRPr="008F5427">
        <w:rPr>
          <w:rFonts w:cstheme="minorHAnsi"/>
          <w:sz w:val="22"/>
          <w:szCs w:val="22"/>
        </w:rPr>
        <w:t>17  listopada</w:t>
      </w:r>
      <w:proofErr w:type="gramEnd"/>
      <w:r w:rsidRPr="008F5427">
        <w:rPr>
          <w:rFonts w:cstheme="minorHAnsi"/>
          <w:sz w:val="22"/>
          <w:szCs w:val="22"/>
        </w:rPr>
        <w:t xml:space="preserve"> 2025 r.;</w:t>
      </w:r>
    </w:p>
    <w:p w14:paraId="441E758A" w14:textId="77777777" w:rsidR="00677EAB" w:rsidRPr="008F5427" w:rsidRDefault="00677EAB" w:rsidP="00677EAB">
      <w:pPr>
        <w:pStyle w:val="Akapitzlist"/>
        <w:numPr>
          <w:ilvl w:val="0"/>
          <w:numId w:val="19"/>
        </w:numPr>
        <w:tabs>
          <w:tab w:val="left" w:pos="284"/>
        </w:tabs>
        <w:spacing w:before="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lastRenderedPageBreak/>
        <w:t xml:space="preserve">wykonanie audytów KRI dla UG i GOPS - zgodnie z wymaganiami określonymi w Rozdziale 5 Opisu Przedmiotu Zamówienia stanowiącego załącznik Nr 1 do zapytania ofertowego znak BUA.271.65.2025 z dnia </w:t>
      </w:r>
      <w:proofErr w:type="gramStart"/>
      <w:r w:rsidRPr="008F5427">
        <w:rPr>
          <w:rFonts w:cstheme="minorHAnsi"/>
          <w:sz w:val="22"/>
          <w:szCs w:val="22"/>
        </w:rPr>
        <w:t>17  listopada</w:t>
      </w:r>
      <w:proofErr w:type="gramEnd"/>
      <w:r w:rsidRPr="008F5427">
        <w:rPr>
          <w:rFonts w:cstheme="minorHAnsi"/>
          <w:sz w:val="22"/>
          <w:szCs w:val="22"/>
        </w:rPr>
        <w:t xml:space="preserve"> 2025 </w:t>
      </w:r>
      <w:proofErr w:type="gramStart"/>
      <w:r w:rsidRPr="008F5427">
        <w:rPr>
          <w:rFonts w:cstheme="minorHAnsi"/>
          <w:sz w:val="22"/>
          <w:szCs w:val="22"/>
        </w:rPr>
        <w:t>r..</w:t>
      </w:r>
      <w:proofErr w:type="gramEnd"/>
    </w:p>
    <w:p w14:paraId="5F8FFE2E" w14:textId="77777777" w:rsidR="00677EAB" w:rsidRPr="008F5427" w:rsidRDefault="00677EAB" w:rsidP="00677EAB">
      <w:pPr>
        <w:pStyle w:val="Akapitzlist"/>
        <w:numPr>
          <w:ilvl w:val="3"/>
          <w:numId w:val="18"/>
        </w:numPr>
        <w:spacing w:before="0" w:after="0"/>
        <w:ind w:left="426" w:hanging="426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 xml:space="preserve">Przedmiot umowy będzie wykonany w związku z realizacją projektu pn. </w:t>
      </w:r>
      <w:proofErr w:type="spellStart"/>
      <w:r w:rsidRPr="008F5427">
        <w:rPr>
          <w:rFonts w:cstheme="minorHAnsi"/>
          <w:sz w:val="22"/>
          <w:szCs w:val="22"/>
        </w:rPr>
        <w:t>Cyberbezpieczny</w:t>
      </w:r>
      <w:proofErr w:type="spellEnd"/>
      <w:r w:rsidRPr="008F5427">
        <w:rPr>
          <w:rFonts w:cstheme="minorHAnsi"/>
          <w:sz w:val="22"/>
          <w:szCs w:val="22"/>
        </w:rPr>
        <w:t xml:space="preserve"> Samorząd finansowanego w ramach Funduszy Europejskich na Rozwój Cyfrowy 2021-2027 (FERC) Priorytet II: Zaawansowane usługi cyfrowe, Działanie 2.2. – Wzmocnienie krajowego systemu </w:t>
      </w:r>
      <w:proofErr w:type="spellStart"/>
      <w:r w:rsidRPr="008F5427">
        <w:rPr>
          <w:rFonts w:cstheme="minorHAnsi"/>
          <w:sz w:val="22"/>
          <w:szCs w:val="22"/>
        </w:rPr>
        <w:t>cyberbezpieczeństwa</w:t>
      </w:r>
      <w:proofErr w:type="spellEnd"/>
      <w:r w:rsidRPr="008F5427">
        <w:rPr>
          <w:rFonts w:cstheme="minorHAnsi"/>
          <w:sz w:val="22"/>
          <w:szCs w:val="22"/>
        </w:rPr>
        <w:t>, i zostanie wykonany zgodnie z regulaminem konkursu grantowego pn. „</w:t>
      </w:r>
      <w:proofErr w:type="spellStart"/>
      <w:r w:rsidRPr="008F5427">
        <w:rPr>
          <w:rFonts w:cstheme="minorHAnsi"/>
          <w:sz w:val="22"/>
          <w:szCs w:val="22"/>
        </w:rPr>
        <w:t>Cyberbezpieczny</w:t>
      </w:r>
      <w:proofErr w:type="spellEnd"/>
      <w:r w:rsidRPr="008F5427">
        <w:rPr>
          <w:rFonts w:cstheme="minorHAnsi"/>
          <w:sz w:val="22"/>
          <w:szCs w:val="22"/>
        </w:rPr>
        <w:t xml:space="preserve"> Samorząd” nr FERC.02.02-CS.01-001/23.</w:t>
      </w:r>
    </w:p>
    <w:p w14:paraId="32171CC1" w14:textId="77777777" w:rsidR="00677EAB" w:rsidRPr="008F5427" w:rsidRDefault="00677EAB" w:rsidP="00677EAB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8F5427">
        <w:rPr>
          <w:rFonts w:cstheme="minorHAnsi"/>
          <w:b/>
          <w:bCs/>
          <w:sz w:val="22"/>
          <w:szCs w:val="22"/>
        </w:rPr>
        <w:t>§2</w:t>
      </w:r>
    </w:p>
    <w:p w14:paraId="3BB6DD1F" w14:textId="77777777" w:rsidR="00677EAB" w:rsidRPr="008F5427" w:rsidRDefault="00677EAB" w:rsidP="00677EAB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8F5427">
        <w:rPr>
          <w:rFonts w:cstheme="minorHAnsi"/>
          <w:b/>
          <w:bCs/>
          <w:sz w:val="22"/>
          <w:szCs w:val="22"/>
        </w:rPr>
        <w:t>Terminy realizacji umowy</w:t>
      </w:r>
    </w:p>
    <w:p w14:paraId="714DD343" w14:textId="77777777" w:rsidR="00677EAB" w:rsidRPr="008F5427" w:rsidRDefault="00677EAB" w:rsidP="00677EAB">
      <w:pPr>
        <w:pStyle w:val="Akapitzlist"/>
        <w:numPr>
          <w:ilvl w:val="0"/>
          <w:numId w:val="20"/>
        </w:numPr>
        <w:tabs>
          <w:tab w:val="left" w:pos="284"/>
        </w:tabs>
        <w:spacing w:before="0" w:after="0"/>
        <w:ind w:left="284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Wykonawca zobowiązuje się do wykonania zakresu wykazanego w § 1 ust. 1 pkt 1-4 niniejszej umowy w terminie 8 tygodni od daty zawarcia umowy.</w:t>
      </w:r>
    </w:p>
    <w:p w14:paraId="51AEABD9" w14:textId="77777777" w:rsidR="00677EAB" w:rsidRPr="008F5427" w:rsidRDefault="00677EAB" w:rsidP="00677EAB">
      <w:pPr>
        <w:pStyle w:val="Akapitzlist"/>
        <w:numPr>
          <w:ilvl w:val="0"/>
          <w:numId w:val="20"/>
        </w:numPr>
        <w:tabs>
          <w:tab w:val="left" w:pos="284"/>
        </w:tabs>
        <w:spacing w:before="0" w:after="0"/>
        <w:ind w:left="284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Wykonawca zobowiązuje się do wykonania zakresu wykazanego w § 1 ust. 1 pkt 5 niniejszej umowy w terminach:</w:t>
      </w:r>
    </w:p>
    <w:p w14:paraId="35037D13" w14:textId="77777777" w:rsidR="00677EAB" w:rsidRPr="008F5427" w:rsidRDefault="00677EAB" w:rsidP="00677EAB">
      <w:pPr>
        <w:pStyle w:val="Akapitzlist"/>
        <w:numPr>
          <w:ilvl w:val="0"/>
          <w:numId w:val="21"/>
        </w:numPr>
        <w:tabs>
          <w:tab w:val="left" w:pos="284"/>
        </w:tabs>
        <w:spacing w:before="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przeprowadzenie audytów bezpieczeństwa, których celem jest ocena aktualnego – przed przystąpieniem do realizacji projektu - poziomu bezpieczeństwa teleinformatycznego - w terminie 3 tygodni od daty zawarcia umowy;</w:t>
      </w:r>
    </w:p>
    <w:p w14:paraId="61E20230" w14:textId="385DA74D" w:rsidR="00677EAB" w:rsidRPr="008F5427" w:rsidRDefault="00677EAB" w:rsidP="00677EAB">
      <w:pPr>
        <w:pStyle w:val="Akapitzlist"/>
        <w:numPr>
          <w:ilvl w:val="0"/>
          <w:numId w:val="21"/>
        </w:numPr>
        <w:spacing w:before="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przeprowadzenie audytów bezpieczeństwa, których celem jest wykazanie podniesienia poziomu bezpieczeństwa teleinformatycznego po zrealizowaniu projektu (tzw. audyt końcowy) w terminie 16 tygodni od daty zawarcia umowy.</w:t>
      </w:r>
      <w:r w:rsidR="008F5427" w:rsidRPr="008F5427">
        <w:rPr>
          <w:rFonts w:cstheme="minorHAnsi"/>
          <w:sz w:val="22"/>
          <w:szCs w:val="22"/>
        </w:rPr>
        <w:t xml:space="preserve"> </w:t>
      </w:r>
      <w:bookmarkStart w:id="0" w:name="_Hlk214026425"/>
      <w:r w:rsidR="008F5427" w:rsidRPr="008F5427">
        <w:rPr>
          <w:rFonts w:cstheme="minorHAnsi"/>
          <w:sz w:val="22"/>
          <w:szCs w:val="22"/>
        </w:rPr>
        <w:t>Zamawiający dopuszcza możliwość przedłużenia tego terminu w przypadku nie</w:t>
      </w:r>
      <w:r w:rsidR="00B1358C">
        <w:rPr>
          <w:rFonts w:cstheme="minorHAnsi"/>
          <w:sz w:val="22"/>
          <w:szCs w:val="22"/>
        </w:rPr>
        <w:t>z</w:t>
      </w:r>
      <w:r w:rsidR="008F5427" w:rsidRPr="008F5427">
        <w:rPr>
          <w:rFonts w:cstheme="minorHAnsi"/>
          <w:sz w:val="22"/>
          <w:szCs w:val="22"/>
        </w:rPr>
        <w:t>realizowania zakresu technicznego (zakup sprzętu i oprogramowania wraz z wdrożeniem)</w:t>
      </w:r>
      <w:bookmarkEnd w:id="0"/>
      <w:r w:rsidR="008F5427" w:rsidRPr="008F5427">
        <w:rPr>
          <w:rFonts w:cstheme="minorHAnsi"/>
          <w:sz w:val="22"/>
          <w:szCs w:val="22"/>
        </w:rPr>
        <w:t>.</w:t>
      </w:r>
    </w:p>
    <w:p w14:paraId="4637612B" w14:textId="35A80232" w:rsidR="00677EAB" w:rsidRPr="008F5427" w:rsidRDefault="00677EAB" w:rsidP="00677EAB">
      <w:pPr>
        <w:pStyle w:val="Akapitzlist"/>
        <w:numPr>
          <w:ilvl w:val="0"/>
          <w:numId w:val="20"/>
        </w:numPr>
        <w:tabs>
          <w:tab w:val="left" w:pos="284"/>
        </w:tabs>
        <w:spacing w:before="0" w:after="0"/>
        <w:ind w:left="284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 xml:space="preserve">Za dzień wykonania przedmiotu umowy przez Wykonawcę uważa się dzień przekazania i przyjęcia przedmiotu umowy przez obie strony protokołem zdawczo-odbiorczym. </w:t>
      </w:r>
    </w:p>
    <w:p w14:paraId="559785FD" w14:textId="77777777" w:rsidR="00677EAB" w:rsidRPr="008F5427" w:rsidRDefault="00677EAB" w:rsidP="00677EAB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8F5427">
        <w:rPr>
          <w:rFonts w:cstheme="minorHAnsi"/>
          <w:b/>
          <w:bCs/>
          <w:sz w:val="22"/>
          <w:szCs w:val="22"/>
        </w:rPr>
        <w:t>§3</w:t>
      </w:r>
    </w:p>
    <w:p w14:paraId="30FC0CCF" w14:textId="77777777" w:rsidR="00677EAB" w:rsidRPr="008F5427" w:rsidRDefault="00677EAB" w:rsidP="00677EAB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8F5427">
        <w:rPr>
          <w:rFonts w:cstheme="minorHAnsi"/>
          <w:b/>
          <w:bCs/>
          <w:sz w:val="22"/>
          <w:szCs w:val="22"/>
        </w:rPr>
        <w:t>Obowiązki stron</w:t>
      </w:r>
    </w:p>
    <w:p w14:paraId="50842921" w14:textId="77777777" w:rsidR="00677EAB" w:rsidRPr="008F5427" w:rsidRDefault="00677EAB" w:rsidP="00677EAB">
      <w:pPr>
        <w:pStyle w:val="Akapitzlist"/>
        <w:numPr>
          <w:ilvl w:val="0"/>
          <w:numId w:val="22"/>
        </w:numPr>
        <w:spacing w:before="0" w:after="0"/>
        <w:ind w:left="284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Zamawiający udostępni Wykonawcy wszelkie niezbędne informacje i dokumenty do prawidłowego wykonania niniejszej umowy.</w:t>
      </w:r>
    </w:p>
    <w:p w14:paraId="792ABF36" w14:textId="77777777" w:rsidR="00677EAB" w:rsidRPr="008F5427" w:rsidRDefault="00677EAB" w:rsidP="00677EAB">
      <w:pPr>
        <w:pStyle w:val="Akapitzlist"/>
        <w:numPr>
          <w:ilvl w:val="0"/>
          <w:numId w:val="22"/>
        </w:numPr>
        <w:tabs>
          <w:tab w:val="left" w:pos="284"/>
        </w:tabs>
        <w:spacing w:before="0" w:after="0"/>
        <w:ind w:left="284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Wykonawca zobowiązuje się, że wszystkie dokumenty i inne materiały, w których posiadanie wejdzie w związku z wykonywaniem niniejszej umowy, pozostaną własnością Zamawiającego. Wykonawca zwróci je Zamawiającemu nie później niż w dniu rozwiązania, wykonania lub wygaśnięcia niniejszej umowy.</w:t>
      </w:r>
    </w:p>
    <w:p w14:paraId="77F66DDB" w14:textId="77777777" w:rsidR="00677EAB" w:rsidRPr="008F5427" w:rsidRDefault="00677EAB" w:rsidP="00677EAB">
      <w:pPr>
        <w:pStyle w:val="Akapitzlist"/>
        <w:numPr>
          <w:ilvl w:val="0"/>
          <w:numId w:val="22"/>
        </w:numPr>
        <w:tabs>
          <w:tab w:val="left" w:pos="284"/>
        </w:tabs>
        <w:spacing w:before="0" w:after="0"/>
        <w:ind w:left="284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lastRenderedPageBreak/>
        <w:t>Prace związane z pozyskaniem informacji, dokumentów i innych materiałów niezbędnych do przeprowadzenia audytów będą wykonywane w siedzibie Zamawiającego, chyba że Zamawiający na wniosek Wykonawcy dopuści realizację tych czynności w całości lub w części za pomocą środków komunikacji zdalnej.</w:t>
      </w:r>
    </w:p>
    <w:p w14:paraId="43E1527C" w14:textId="77777777" w:rsidR="00677EAB" w:rsidRPr="008F5427" w:rsidRDefault="00677EAB" w:rsidP="00677EAB">
      <w:pPr>
        <w:pStyle w:val="Akapitzlist"/>
        <w:numPr>
          <w:ilvl w:val="0"/>
          <w:numId w:val="22"/>
        </w:numPr>
        <w:tabs>
          <w:tab w:val="left" w:pos="284"/>
        </w:tabs>
        <w:spacing w:before="0" w:after="0"/>
        <w:ind w:left="284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Wykonawca zobowiązany jest do zachowania poufności oraz nieudostępniania informacji, w których posiadanie wszedł w czasie wykonywania przedmiotu umowy, za wyjątkiem przypadków wynikających z przepisów prawa.</w:t>
      </w:r>
    </w:p>
    <w:p w14:paraId="3626367D" w14:textId="77777777" w:rsidR="00677EAB" w:rsidRPr="008F5427" w:rsidRDefault="00677EAB" w:rsidP="00677EAB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8F5427">
        <w:rPr>
          <w:rFonts w:cstheme="minorHAnsi"/>
          <w:b/>
          <w:bCs/>
          <w:sz w:val="22"/>
          <w:szCs w:val="22"/>
        </w:rPr>
        <w:t>§4</w:t>
      </w:r>
    </w:p>
    <w:p w14:paraId="73053246" w14:textId="77777777" w:rsidR="00677EAB" w:rsidRPr="008F5427" w:rsidRDefault="00677EAB" w:rsidP="00677EAB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8F5427">
        <w:rPr>
          <w:rFonts w:cstheme="minorHAnsi"/>
          <w:b/>
          <w:bCs/>
          <w:sz w:val="22"/>
          <w:szCs w:val="22"/>
        </w:rPr>
        <w:t>Wynagrodzenie</w:t>
      </w:r>
    </w:p>
    <w:p w14:paraId="2966919B" w14:textId="77777777" w:rsidR="00677EAB" w:rsidRPr="008F5427" w:rsidRDefault="00677EAB" w:rsidP="00677EAB">
      <w:pPr>
        <w:pStyle w:val="Akapitzlist"/>
        <w:numPr>
          <w:ilvl w:val="0"/>
          <w:numId w:val="23"/>
        </w:numPr>
        <w:tabs>
          <w:tab w:val="left" w:pos="284"/>
        </w:tabs>
        <w:spacing w:before="0" w:after="0"/>
        <w:ind w:left="284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Za wykonanie przedmiotu umowy Zamawiający zapłaci Wykonawcy wynagrodzenie zgodne ze złożoną ofertą w wysokości: netto: ………</w:t>
      </w:r>
      <w:proofErr w:type="gramStart"/>
      <w:r w:rsidRPr="008F5427">
        <w:rPr>
          <w:rFonts w:cstheme="minorHAnsi"/>
          <w:sz w:val="22"/>
          <w:szCs w:val="22"/>
        </w:rPr>
        <w:t>…….</w:t>
      </w:r>
      <w:proofErr w:type="gramEnd"/>
      <w:r w:rsidRPr="008F5427">
        <w:rPr>
          <w:rFonts w:cstheme="minorHAnsi"/>
          <w:sz w:val="22"/>
          <w:szCs w:val="22"/>
        </w:rPr>
        <w:t>…zł (słownie: ………………………) VAT: ……………… zł (słownie…</w:t>
      </w:r>
      <w:proofErr w:type="gramStart"/>
      <w:r w:rsidRPr="008F5427">
        <w:rPr>
          <w:rFonts w:cstheme="minorHAnsi"/>
          <w:sz w:val="22"/>
          <w:szCs w:val="22"/>
        </w:rPr>
        <w:t>…….</w:t>
      </w:r>
      <w:proofErr w:type="gramEnd"/>
      <w:r w:rsidRPr="008F5427">
        <w:rPr>
          <w:rFonts w:cstheme="minorHAnsi"/>
          <w:sz w:val="22"/>
          <w:szCs w:val="22"/>
        </w:rPr>
        <w:t>………</w:t>
      </w:r>
      <w:proofErr w:type="gramStart"/>
      <w:r w:rsidRPr="008F5427">
        <w:rPr>
          <w:rFonts w:cstheme="minorHAnsi"/>
          <w:sz w:val="22"/>
          <w:szCs w:val="22"/>
        </w:rPr>
        <w:t>…….</w:t>
      </w:r>
      <w:proofErr w:type="gramEnd"/>
      <w:r w:rsidRPr="008F5427">
        <w:rPr>
          <w:rFonts w:cstheme="minorHAnsi"/>
          <w:sz w:val="22"/>
          <w:szCs w:val="22"/>
        </w:rPr>
        <w:t xml:space="preserve">) </w:t>
      </w:r>
    </w:p>
    <w:p w14:paraId="5EECA99E" w14:textId="77777777" w:rsidR="00677EAB" w:rsidRPr="008F5427" w:rsidRDefault="00677EAB" w:rsidP="00677EAB">
      <w:pPr>
        <w:pStyle w:val="Akapitzlist"/>
        <w:numPr>
          <w:ilvl w:val="0"/>
          <w:numId w:val="23"/>
        </w:numPr>
        <w:tabs>
          <w:tab w:val="left" w:pos="284"/>
        </w:tabs>
        <w:spacing w:before="0" w:after="0"/>
        <w:ind w:left="284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Zapłata wynagrodzenia nastąpi w dwóch transzach:</w:t>
      </w:r>
    </w:p>
    <w:p w14:paraId="38340916" w14:textId="77777777" w:rsidR="00677EAB" w:rsidRPr="008F5427" w:rsidRDefault="00677EAB" w:rsidP="00677EAB">
      <w:pPr>
        <w:pStyle w:val="Akapitzlist"/>
        <w:numPr>
          <w:ilvl w:val="0"/>
          <w:numId w:val="24"/>
        </w:numPr>
        <w:tabs>
          <w:tab w:val="left" w:pos="284"/>
        </w:tabs>
        <w:spacing w:before="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wypłata I transzy w wysokości netto: ………</w:t>
      </w:r>
      <w:proofErr w:type="gramStart"/>
      <w:r w:rsidRPr="008F5427">
        <w:rPr>
          <w:rFonts w:cstheme="minorHAnsi"/>
          <w:sz w:val="22"/>
          <w:szCs w:val="22"/>
        </w:rPr>
        <w:t>…….</w:t>
      </w:r>
      <w:proofErr w:type="gramEnd"/>
      <w:r w:rsidRPr="008F5427">
        <w:rPr>
          <w:rFonts w:cstheme="minorHAnsi"/>
          <w:sz w:val="22"/>
          <w:szCs w:val="22"/>
        </w:rPr>
        <w:t>…zł (słownie: ………………………) VAT: ……………… zł (słownie…</w:t>
      </w:r>
      <w:proofErr w:type="gramStart"/>
      <w:r w:rsidRPr="008F5427">
        <w:rPr>
          <w:rFonts w:cstheme="minorHAnsi"/>
          <w:sz w:val="22"/>
          <w:szCs w:val="22"/>
        </w:rPr>
        <w:t>…….</w:t>
      </w:r>
      <w:proofErr w:type="gramEnd"/>
      <w:r w:rsidRPr="008F5427">
        <w:rPr>
          <w:rFonts w:cstheme="minorHAnsi"/>
          <w:sz w:val="22"/>
          <w:szCs w:val="22"/>
        </w:rPr>
        <w:t>………</w:t>
      </w:r>
      <w:proofErr w:type="gramStart"/>
      <w:r w:rsidRPr="008F5427">
        <w:rPr>
          <w:rFonts w:cstheme="minorHAnsi"/>
          <w:sz w:val="22"/>
          <w:szCs w:val="22"/>
        </w:rPr>
        <w:t>…….</w:t>
      </w:r>
      <w:proofErr w:type="gramEnd"/>
      <w:r w:rsidRPr="008F5427">
        <w:rPr>
          <w:rFonts w:cstheme="minorHAnsi"/>
          <w:sz w:val="22"/>
          <w:szCs w:val="22"/>
        </w:rPr>
        <w:t xml:space="preserve">) nastąpi po wykonaniu zakresu wykazanego w § 1 ust. 1 pkt 1-4 oraz wykonaniu 50% zakresu wykazanego w § 1 ust. 1 pkt 5, tj. </w:t>
      </w:r>
      <w:proofErr w:type="gramStart"/>
      <w:r w:rsidRPr="008F5427">
        <w:rPr>
          <w:rFonts w:cstheme="minorHAnsi"/>
          <w:sz w:val="22"/>
          <w:szCs w:val="22"/>
        </w:rPr>
        <w:t>audytów</w:t>
      </w:r>
      <w:proofErr w:type="gramEnd"/>
      <w:r w:rsidRPr="008F5427">
        <w:rPr>
          <w:rFonts w:cstheme="minorHAnsi"/>
          <w:sz w:val="22"/>
          <w:szCs w:val="22"/>
        </w:rPr>
        <w:t xml:space="preserve"> których celem jest ocena aktualnego – przed przystąpieniem do realizacji projektu - poziomu bezpieczeństwa teleinformatycznego;</w:t>
      </w:r>
    </w:p>
    <w:p w14:paraId="3F4D600B" w14:textId="77777777" w:rsidR="00677EAB" w:rsidRPr="008F5427" w:rsidRDefault="00677EAB" w:rsidP="00677EAB">
      <w:pPr>
        <w:pStyle w:val="Akapitzlist"/>
        <w:numPr>
          <w:ilvl w:val="0"/>
          <w:numId w:val="24"/>
        </w:numPr>
        <w:tabs>
          <w:tab w:val="left" w:pos="284"/>
        </w:tabs>
        <w:spacing w:before="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wypłata II transzy w wysokości netto: ………</w:t>
      </w:r>
      <w:proofErr w:type="gramStart"/>
      <w:r w:rsidRPr="008F5427">
        <w:rPr>
          <w:rFonts w:cstheme="minorHAnsi"/>
          <w:sz w:val="22"/>
          <w:szCs w:val="22"/>
        </w:rPr>
        <w:t>…….</w:t>
      </w:r>
      <w:proofErr w:type="gramEnd"/>
      <w:r w:rsidRPr="008F5427">
        <w:rPr>
          <w:rFonts w:cstheme="minorHAnsi"/>
          <w:sz w:val="22"/>
          <w:szCs w:val="22"/>
        </w:rPr>
        <w:t>…zł (słownie: ………………………) VAT: ……………… zł (słownie…</w:t>
      </w:r>
      <w:proofErr w:type="gramStart"/>
      <w:r w:rsidRPr="008F5427">
        <w:rPr>
          <w:rFonts w:cstheme="minorHAnsi"/>
          <w:sz w:val="22"/>
          <w:szCs w:val="22"/>
        </w:rPr>
        <w:t>…….</w:t>
      </w:r>
      <w:proofErr w:type="gramEnd"/>
      <w:r w:rsidRPr="008F5427">
        <w:rPr>
          <w:rFonts w:cstheme="minorHAnsi"/>
          <w:sz w:val="22"/>
          <w:szCs w:val="22"/>
        </w:rPr>
        <w:t>………</w:t>
      </w:r>
      <w:proofErr w:type="gramStart"/>
      <w:r w:rsidRPr="008F5427">
        <w:rPr>
          <w:rFonts w:cstheme="minorHAnsi"/>
          <w:sz w:val="22"/>
          <w:szCs w:val="22"/>
        </w:rPr>
        <w:t>…….</w:t>
      </w:r>
      <w:proofErr w:type="gramEnd"/>
      <w:r w:rsidRPr="008F5427">
        <w:rPr>
          <w:rFonts w:cstheme="minorHAnsi"/>
          <w:sz w:val="22"/>
          <w:szCs w:val="22"/>
        </w:rPr>
        <w:t xml:space="preserve">) nastąpi po wykonaniu pozostałych 50% zakresu wykazanego w § 1 ust. 1 pkt 5, tj. audytów, których celem jest wykazanie podniesienia poziomu bezpieczeństwa teleinformatycznego po zrealizowaniu projektu (tzw. audyt końcowy). </w:t>
      </w:r>
    </w:p>
    <w:p w14:paraId="166A51AD" w14:textId="77777777" w:rsidR="00677EAB" w:rsidRPr="008F5427" w:rsidRDefault="00677EAB" w:rsidP="00677EAB">
      <w:pPr>
        <w:pStyle w:val="Akapitzlist"/>
        <w:numPr>
          <w:ilvl w:val="0"/>
          <w:numId w:val="23"/>
        </w:numPr>
        <w:spacing w:before="0" w:after="0"/>
        <w:ind w:left="284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 xml:space="preserve">Faktury należy wystawić na: Gmina Janów Podlaski, ul.  Bialska 6A 21-505 Janów </w:t>
      </w:r>
      <w:proofErr w:type="gramStart"/>
      <w:r w:rsidRPr="008F5427">
        <w:rPr>
          <w:rFonts w:cstheme="minorHAnsi"/>
          <w:sz w:val="22"/>
          <w:szCs w:val="22"/>
        </w:rPr>
        <w:t>Podlaski ,</w:t>
      </w:r>
      <w:proofErr w:type="gramEnd"/>
      <w:r w:rsidRPr="008F5427">
        <w:rPr>
          <w:rFonts w:cstheme="minorHAnsi"/>
          <w:sz w:val="22"/>
          <w:szCs w:val="22"/>
        </w:rPr>
        <w:t xml:space="preserve"> NIP 5372251322, REGON 030237546. </w:t>
      </w:r>
    </w:p>
    <w:p w14:paraId="07CC1EDC" w14:textId="77777777" w:rsidR="00677EAB" w:rsidRPr="008F5427" w:rsidRDefault="00677EAB" w:rsidP="00677EAB">
      <w:pPr>
        <w:pStyle w:val="Akapitzlist"/>
        <w:numPr>
          <w:ilvl w:val="0"/>
          <w:numId w:val="23"/>
        </w:numPr>
        <w:spacing w:before="0" w:after="0"/>
        <w:ind w:left="284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Zapłata za wykonanie przedmiotu umowy nastąpi na podstawie prawidłowo wystawionej faktury VAT w terminie 14 dnia od daty jej dostarczenia Zamawiającemu.</w:t>
      </w:r>
    </w:p>
    <w:p w14:paraId="3CC89C90" w14:textId="77777777" w:rsidR="00677EAB" w:rsidRPr="008F5427" w:rsidRDefault="00677EAB" w:rsidP="00677EAB">
      <w:pPr>
        <w:pStyle w:val="Akapitzlist"/>
        <w:numPr>
          <w:ilvl w:val="0"/>
          <w:numId w:val="23"/>
        </w:numPr>
        <w:spacing w:before="0" w:after="0"/>
        <w:ind w:left="284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Podstawą wystawienia faktury stanowić będzie protokół zdawczo-odbiorczy podpisany przez obie strony.</w:t>
      </w:r>
    </w:p>
    <w:p w14:paraId="772B1474" w14:textId="77777777" w:rsidR="00677EAB" w:rsidRPr="008F5427" w:rsidRDefault="00677EAB" w:rsidP="00677EAB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8F5427">
        <w:rPr>
          <w:rFonts w:cstheme="minorHAnsi"/>
          <w:b/>
          <w:bCs/>
          <w:sz w:val="22"/>
          <w:szCs w:val="22"/>
        </w:rPr>
        <w:t>§5</w:t>
      </w:r>
    </w:p>
    <w:p w14:paraId="4ABCA5AB" w14:textId="77777777" w:rsidR="00677EAB" w:rsidRPr="008F5427" w:rsidRDefault="00677EAB" w:rsidP="00677EAB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8F5427">
        <w:rPr>
          <w:rFonts w:cstheme="minorHAnsi"/>
          <w:b/>
          <w:bCs/>
          <w:sz w:val="22"/>
          <w:szCs w:val="22"/>
        </w:rPr>
        <w:t>Odbiór przedmiotu umowy</w:t>
      </w:r>
    </w:p>
    <w:p w14:paraId="422C70F4" w14:textId="77777777" w:rsidR="00677EAB" w:rsidRPr="008F5427" w:rsidRDefault="00677EAB" w:rsidP="00677EAB">
      <w:pPr>
        <w:pStyle w:val="Akapitzlist"/>
        <w:numPr>
          <w:ilvl w:val="0"/>
          <w:numId w:val="25"/>
        </w:numPr>
        <w:spacing w:before="0" w:after="0"/>
        <w:ind w:left="284" w:hanging="284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Wykonawca zgłosi Zamawiającemu gotowość do odbioru co najmniej na dwa dni robocze przed terminem odbioru.</w:t>
      </w:r>
    </w:p>
    <w:p w14:paraId="3DF626B2" w14:textId="77777777" w:rsidR="00677EAB" w:rsidRPr="008F5427" w:rsidRDefault="00677EAB" w:rsidP="00677EAB">
      <w:pPr>
        <w:pStyle w:val="Akapitzlist"/>
        <w:numPr>
          <w:ilvl w:val="0"/>
          <w:numId w:val="25"/>
        </w:numPr>
        <w:spacing w:before="0" w:after="0"/>
        <w:ind w:left="284" w:hanging="284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lastRenderedPageBreak/>
        <w:t>Zamawiający dokona co najmniej dwóch odbiorów przedmiotu zamówienia:</w:t>
      </w:r>
    </w:p>
    <w:p w14:paraId="27373D47" w14:textId="77777777" w:rsidR="00677EAB" w:rsidRPr="008F5427" w:rsidRDefault="00677EAB" w:rsidP="00677EAB">
      <w:pPr>
        <w:pStyle w:val="Akapitzlist"/>
        <w:numPr>
          <w:ilvl w:val="0"/>
          <w:numId w:val="26"/>
        </w:numPr>
        <w:tabs>
          <w:tab w:val="left" w:pos="284"/>
        </w:tabs>
        <w:spacing w:before="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po wykonaniu zakresu wykazanego w § 1 ust. 1 pkt 1-4, oraz wykonaniu 50% zakresu wykazanego w § 1 ust. 1 pkt 5, tj. audytów, których celem jest ocena aktualnego – przed przystąpieniem do realizacji projektu - poziomu bezpieczeństwa teleinformatycznego;</w:t>
      </w:r>
    </w:p>
    <w:p w14:paraId="0D3692A1" w14:textId="77777777" w:rsidR="00677EAB" w:rsidRPr="008F5427" w:rsidRDefault="00677EAB" w:rsidP="00677EAB">
      <w:pPr>
        <w:pStyle w:val="Akapitzlist"/>
        <w:numPr>
          <w:ilvl w:val="0"/>
          <w:numId w:val="26"/>
        </w:numPr>
        <w:tabs>
          <w:tab w:val="left" w:pos="284"/>
        </w:tabs>
        <w:spacing w:before="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 xml:space="preserve">po wykonaniu pozostałych 50% zakresu wykazanego w § 1 ust. 1. pkt 5, tj. </w:t>
      </w:r>
      <w:proofErr w:type="gramStart"/>
      <w:r w:rsidRPr="008F5427">
        <w:rPr>
          <w:rFonts w:cstheme="minorHAnsi"/>
          <w:sz w:val="22"/>
          <w:szCs w:val="22"/>
        </w:rPr>
        <w:t>audytów</w:t>
      </w:r>
      <w:proofErr w:type="gramEnd"/>
      <w:r w:rsidRPr="008F5427">
        <w:rPr>
          <w:rFonts w:cstheme="minorHAnsi"/>
          <w:sz w:val="22"/>
          <w:szCs w:val="22"/>
        </w:rPr>
        <w:t xml:space="preserve"> których celem jest wykazanie podniesienia poziomu bezpieczeństwa teleinformatycznego po zrealizowaniu projektu (tzw. audyt końcowy).</w:t>
      </w:r>
    </w:p>
    <w:p w14:paraId="01A3E90F" w14:textId="77777777" w:rsidR="00677EAB" w:rsidRPr="008F5427" w:rsidRDefault="00677EAB" w:rsidP="00677EAB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8F5427">
        <w:rPr>
          <w:rFonts w:cstheme="minorHAnsi"/>
          <w:b/>
          <w:bCs/>
          <w:sz w:val="22"/>
          <w:szCs w:val="22"/>
        </w:rPr>
        <w:t>§6</w:t>
      </w:r>
    </w:p>
    <w:p w14:paraId="08308B44" w14:textId="77777777" w:rsidR="00677EAB" w:rsidRPr="008F5427" w:rsidRDefault="00677EAB" w:rsidP="00677EAB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8F5427">
        <w:rPr>
          <w:rFonts w:cstheme="minorHAnsi"/>
          <w:b/>
          <w:bCs/>
          <w:sz w:val="22"/>
          <w:szCs w:val="22"/>
        </w:rPr>
        <w:t>Kary umowne</w:t>
      </w:r>
    </w:p>
    <w:p w14:paraId="495B66A0" w14:textId="77777777" w:rsidR="00677EAB" w:rsidRPr="008F5427" w:rsidRDefault="00677EAB" w:rsidP="00677EAB">
      <w:pPr>
        <w:pStyle w:val="Akapitzlist"/>
        <w:numPr>
          <w:ilvl w:val="0"/>
          <w:numId w:val="27"/>
        </w:numPr>
        <w:spacing w:before="0" w:after="0"/>
        <w:ind w:left="426" w:hanging="426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Wykonawca odpowiada za niewykonanie i nienależyte wykonanie umowy, jeżeli jest ono następstwem okoliczności, za które ponosi odpowiedzialność.</w:t>
      </w:r>
    </w:p>
    <w:p w14:paraId="527CF2EF" w14:textId="77777777" w:rsidR="00677EAB" w:rsidRPr="008F5427" w:rsidRDefault="00677EAB" w:rsidP="00677EAB">
      <w:pPr>
        <w:pStyle w:val="Akapitzlist"/>
        <w:numPr>
          <w:ilvl w:val="0"/>
          <w:numId w:val="27"/>
        </w:numPr>
        <w:spacing w:before="0" w:after="0"/>
        <w:ind w:left="426" w:hanging="426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Wykonawca zapłaci Zamawiającemu karę umowną:</w:t>
      </w:r>
    </w:p>
    <w:p w14:paraId="1E80A513" w14:textId="77777777" w:rsidR="00677EAB" w:rsidRPr="008F5427" w:rsidRDefault="00677EAB" w:rsidP="00677EAB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za zwłokę w wykonaniu przedmiotu umowy wykazanego w § 1 w wysokości 0,5% wynagrodzenia brutto określonego w § 4 ust. 2 pkt 1 za każdy dzień zwłoki.</w:t>
      </w:r>
    </w:p>
    <w:p w14:paraId="4849931B" w14:textId="77777777" w:rsidR="00677EAB" w:rsidRPr="008F5427" w:rsidRDefault="00677EAB" w:rsidP="00677EAB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za odstąpienie od umowy z przyczyn zależnych od Wykonawcy w wysokości 10% wynagrodzenia umownego brutto.</w:t>
      </w:r>
    </w:p>
    <w:p w14:paraId="499D5E68" w14:textId="77777777" w:rsidR="00677EAB" w:rsidRPr="008F5427" w:rsidRDefault="00677EAB" w:rsidP="00677EAB">
      <w:pPr>
        <w:pStyle w:val="Akapitzlist"/>
        <w:numPr>
          <w:ilvl w:val="0"/>
          <w:numId w:val="27"/>
        </w:numPr>
        <w:spacing w:before="0" w:after="0"/>
        <w:ind w:left="426" w:hanging="426"/>
        <w:jc w:val="both"/>
        <w:rPr>
          <w:rFonts w:cstheme="minorHAnsi"/>
          <w:sz w:val="22"/>
          <w:szCs w:val="22"/>
        </w:rPr>
      </w:pPr>
      <w:proofErr w:type="gramStart"/>
      <w:r w:rsidRPr="008F5427">
        <w:rPr>
          <w:rFonts w:cstheme="minorHAnsi"/>
          <w:sz w:val="22"/>
          <w:szCs w:val="22"/>
        </w:rPr>
        <w:t>Łączna  maksymalna</w:t>
      </w:r>
      <w:proofErr w:type="gramEnd"/>
      <w:r w:rsidRPr="008F5427">
        <w:rPr>
          <w:rFonts w:cstheme="minorHAnsi"/>
          <w:sz w:val="22"/>
          <w:szCs w:val="22"/>
        </w:rPr>
        <w:t xml:space="preserve"> wartość kar umownych wynosi 20 % </w:t>
      </w:r>
      <w:proofErr w:type="gramStart"/>
      <w:r w:rsidRPr="008F5427">
        <w:rPr>
          <w:rFonts w:cstheme="minorHAnsi"/>
          <w:sz w:val="22"/>
          <w:szCs w:val="22"/>
        </w:rPr>
        <w:t>wynagrodzenia  brutto</w:t>
      </w:r>
      <w:proofErr w:type="gramEnd"/>
      <w:r w:rsidRPr="008F5427">
        <w:rPr>
          <w:rFonts w:cstheme="minorHAnsi"/>
          <w:sz w:val="22"/>
          <w:szCs w:val="22"/>
        </w:rPr>
        <w:t xml:space="preserve"> umowy.</w:t>
      </w:r>
    </w:p>
    <w:p w14:paraId="2C99AAE6" w14:textId="4BE310E3" w:rsidR="00677EAB" w:rsidRPr="008F5427" w:rsidRDefault="00677EAB" w:rsidP="00677EAB">
      <w:pPr>
        <w:pStyle w:val="Akapitzlist"/>
        <w:numPr>
          <w:ilvl w:val="0"/>
          <w:numId w:val="27"/>
        </w:numPr>
        <w:spacing w:before="0" w:after="0"/>
        <w:ind w:left="426" w:hanging="426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Zamawiający może dochodzić odszkodowania przewyższającego wysokość zastrzeżonych kar umownych na zasadach ogólnych.</w:t>
      </w:r>
    </w:p>
    <w:p w14:paraId="1E3E0EAD" w14:textId="77777777" w:rsidR="00677EAB" w:rsidRPr="008F5427" w:rsidRDefault="00677EAB" w:rsidP="00677EAB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8F5427">
        <w:rPr>
          <w:rFonts w:cstheme="minorHAnsi"/>
          <w:b/>
          <w:bCs/>
          <w:sz w:val="22"/>
          <w:szCs w:val="22"/>
        </w:rPr>
        <w:t>§7</w:t>
      </w:r>
    </w:p>
    <w:p w14:paraId="4DC5C383" w14:textId="77777777" w:rsidR="00677EAB" w:rsidRPr="008F5427" w:rsidRDefault="00677EAB" w:rsidP="00677EAB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8F5427">
        <w:rPr>
          <w:rFonts w:cstheme="minorHAnsi"/>
          <w:b/>
          <w:bCs/>
          <w:sz w:val="22"/>
          <w:szCs w:val="22"/>
        </w:rPr>
        <w:t>Odstąpienie od umowy</w:t>
      </w:r>
    </w:p>
    <w:p w14:paraId="36EA4910" w14:textId="77777777" w:rsidR="00677EAB" w:rsidRPr="008F5427" w:rsidRDefault="00677EAB" w:rsidP="00677EAB">
      <w:pPr>
        <w:pStyle w:val="Akapitzlist"/>
        <w:numPr>
          <w:ilvl w:val="0"/>
          <w:numId w:val="28"/>
        </w:numPr>
        <w:spacing w:before="0" w:after="0"/>
        <w:ind w:left="426" w:hanging="426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Zamawiający może odstąpić od umowy w razie wystąpienia istotnej zmiany okoliczności powodującej, że wykonanie umowy nie leży w interesie publicznym, czego nie można było powiedzieć w chwili zawarcia umowy.</w:t>
      </w:r>
    </w:p>
    <w:p w14:paraId="5501C7CC" w14:textId="77777777" w:rsidR="00677EAB" w:rsidRPr="008F5427" w:rsidRDefault="00677EAB" w:rsidP="00677EAB">
      <w:pPr>
        <w:pStyle w:val="Akapitzlist"/>
        <w:numPr>
          <w:ilvl w:val="0"/>
          <w:numId w:val="28"/>
        </w:numPr>
        <w:spacing w:before="0" w:after="0"/>
        <w:ind w:left="426" w:hanging="426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 xml:space="preserve">Zamawiający może odstąpić od umowy w przypadku cofnięcie dofinansowania do realizacji projektu </w:t>
      </w:r>
      <w:proofErr w:type="spellStart"/>
      <w:r w:rsidRPr="008F5427">
        <w:rPr>
          <w:rFonts w:cstheme="minorHAnsi"/>
          <w:sz w:val="22"/>
          <w:szCs w:val="22"/>
        </w:rPr>
        <w:t>Cyberbezpieczny</w:t>
      </w:r>
      <w:proofErr w:type="spellEnd"/>
      <w:r w:rsidRPr="008F5427">
        <w:rPr>
          <w:rFonts w:cstheme="minorHAnsi"/>
          <w:sz w:val="22"/>
          <w:szCs w:val="22"/>
        </w:rPr>
        <w:t xml:space="preserve"> Samorząd.</w:t>
      </w:r>
    </w:p>
    <w:p w14:paraId="405AC6E9" w14:textId="77777777" w:rsidR="00677EAB" w:rsidRPr="008F5427" w:rsidRDefault="00677EAB" w:rsidP="00677EAB">
      <w:pPr>
        <w:pStyle w:val="Akapitzlist"/>
        <w:numPr>
          <w:ilvl w:val="0"/>
          <w:numId w:val="28"/>
        </w:numPr>
        <w:spacing w:before="0" w:after="0"/>
        <w:ind w:left="426" w:hanging="426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Zamawiający ma prawo odstąpić od umowy w przypadku jej niewykonania lub nienależytego wykonania.</w:t>
      </w:r>
    </w:p>
    <w:p w14:paraId="758D9E66" w14:textId="77777777" w:rsidR="00677EAB" w:rsidRPr="008F5427" w:rsidRDefault="00677EAB" w:rsidP="00677EAB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8F5427">
        <w:rPr>
          <w:rFonts w:cstheme="minorHAnsi"/>
          <w:b/>
          <w:bCs/>
          <w:sz w:val="22"/>
          <w:szCs w:val="22"/>
        </w:rPr>
        <w:t>§8</w:t>
      </w:r>
    </w:p>
    <w:p w14:paraId="5502B361" w14:textId="77777777" w:rsidR="00677EAB" w:rsidRPr="008F5427" w:rsidRDefault="00677EAB" w:rsidP="00677EAB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8F5427">
        <w:rPr>
          <w:rFonts w:cstheme="minorHAnsi"/>
          <w:b/>
          <w:bCs/>
          <w:sz w:val="22"/>
          <w:szCs w:val="22"/>
        </w:rPr>
        <w:t>Postanowienia końcowe</w:t>
      </w:r>
    </w:p>
    <w:p w14:paraId="63A861AF" w14:textId="77777777" w:rsidR="00677EAB" w:rsidRPr="008F5427" w:rsidRDefault="00677EAB" w:rsidP="00677EAB">
      <w:pPr>
        <w:pStyle w:val="Akapitzlist"/>
        <w:numPr>
          <w:ilvl w:val="0"/>
          <w:numId w:val="29"/>
        </w:numPr>
        <w:spacing w:before="0" w:after="0"/>
        <w:ind w:left="426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Wszelkie zmiany niniejszej umowy dla zachowania ważności wymagają formy pisemnej lub elektronicznej pod rygorem nieważności.</w:t>
      </w:r>
    </w:p>
    <w:p w14:paraId="4DB8616C" w14:textId="77777777" w:rsidR="00677EAB" w:rsidRPr="008F5427" w:rsidRDefault="00677EAB" w:rsidP="00677EAB">
      <w:pPr>
        <w:pStyle w:val="Akapitzlist"/>
        <w:numPr>
          <w:ilvl w:val="0"/>
          <w:numId w:val="29"/>
        </w:numPr>
        <w:spacing w:before="0" w:after="0"/>
        <w:ind w:left="426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lastRenderedPageBreak/>
        <w:t>W sprawach nieuregulowanych postanowieniami niniejszej umowy mają zastosowanie przepisy Kodeksu cywilnego i innych powszechnie obowiązujących przepisów prawa polskiego.</w:t>
      </w:r>
    </w:p>
    <w:p w14:paraId="357E46D3" w14:textId="77777777" w:rsidR="00677EAB" w:rsidRPr="008F5427" w:rsidRDefault="00677EAB" w:rsidP="00677EAB">
      <w:pPr>
        <w:pStyle w:val="Akapitzlist"/>
        <w:numPr>
          <w:ilvl w:val="0"/>
          <w:numId w:val="29"/>
        </w:numPr>
        <w:spacing w:before="0" w:after="0"/>
        <w:ind w:left="426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Umowę sporządzono w dwóch jednobrzmiących egzemplarzach, po jednym egzemplarzu dla Zamawiającego i Wykonawcy.</w:t>
      </w:r>
    </w:p>
    <w:p w14:paraId="486FD748" w14:textId="77777777" w:rsidR="00677EAB" w:rsidRPr="008F5427" w:rsidRDefault="00677EAB" w:rsidP="00677EAB">
      <w:pPr>
        <w:pStyle w:val="Akapitzlist"/>
        <w:numPr>
          <w:ilvl w:val="0"/>
          <w:numId w:val="29"/>
        </w:numPr>
        <w:spacing w:before="0" w:after="0"/>
        <w:ind w:left="426"/>
        <w:jc w:val="both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 xml:space="preserve">Integralnymi </w:t>
      </w:r>
      <w:proofErr w:type="gramStart"/>
      <w:r w:rsidRPr="008F5427">
        <w:rPr>
          <w:rFonts w:cstheme="minorHAnsi"/>
          <w:sz w:val="22"/>
          <w:szCs w:val="22"/>
        </w:rPr>
        <w:t>częściami  umowy</w:t>
      </w:r>
      <w:proofErr w:type="gramEnd"/>
      <w:r w:rsidRPr="008F5427">
        <w:rPr>
          <w:rFonts w:cstheme="minorHAnsi"/>
          <w:sz w:val="22"/>
          <w:szCs w:val="22"/>
        </w:rPr>
        <w:t xml:space="preserve"> są: Opis Przedmiotu Zamówienia stanowiący załącznik Nr 1 do zapytania ofertowego znak BUA.271.65.2025 z dnia </w:t>
      </w:r>
      <w:proofErr w:type="gramStart"/>
      <w:r w:rsidRPr="008F5427">
        <w:rPr>
          <w:rFonts w:cstheme="minorHAnsi"/>
          <w:sz w:val="22"/>
          <w:szCs w:val="22"/>
        </w:rPr>
        <w:t>17  listopada</w:t>
      </w:r>
      <w:proofErr w:type="gramEnd"/>
      <w:r w:rsidRPr="008F5427">
        <w:rPr>
          <w:rFonts w:cstheme="minorHAnsi"/>
          <w:sz w:val="22"/>
          <w:szCs w:val="22"/>
        </w:rPr>
        <w:t xml:space="preserve"> 2025 </w:t>
      </w:r>
      <w:proofErr w:type="gramStart"/>
      <w:r w:rsidRPr="008F5427">
        <w:rPr>
          <w:rFonts w:cstheme="minorHAnsi"/>
          <w:sz w:val="22"/>
          <w:szCs w:val="22"/>
        </w:rPr>
        <w:t>r.,</w:t>
      </w:r>
      <w:proofErr w:type="gramEnd"/>
      <w:r w:rsidRPr="008F5427">
        <w:rPr>
          <w:rFonts w:cstheme="minorHAnsi"/>
          <w:sz w:val="22"/>
          <w:szCs w:val="22"/>
        </w:rPr>
        <w:t xml:space="preserve"> oraz oferta Wykonawcy złożona w ww. zapytaniu ofertowym.</w:t>
      </w:r>
    </w:p>
    <w:p w14:paraId="05A2BBB4" w14:textId="77777777" w:rsidR="00677EAB" w:rsidRPr="008F5427" w:rsidRDefault="00677EAB" w:rsidP="00677EAB">
      <w:pPr>
        <w:spacing w:after="0"/>
        <w:jc w:val="both"/>
        <w:rPr>
          <w:rFonts w:cstheme="minorHAnsi"/>
          <w:sz w:val="22"/>
          <w:szCs w:val="22"/>
        </w:rPr>
      </w:pPr>
    </w:p>
    <w:p w14:paraId="4F079400" w14:textId="77777777" w:rsidR="00677EAB" w:rsidRPr="008F5427" w:rsidRDefault="00677EAB" w:rsidP="00677EAB">
      <w:pPr>
        <w:spacing w:after="0"/>
        <w:jc w:val="center"/>
        <w:rPr>
          <w:rFonts w:cstheme="minorHAnsi"/>
          <w:sz w:val="22"/>
          <w:szCs w:val="22"/>
        </w:rPr>
      </w:pPr>
      <w:r w:rsidRPr="008F5427">
        <w:rPr>
          <w:rFonts w:cstheme="minorHAnsi"/>
          <w:sz w:val="22"/>
          <w:szCs w:val="22"/>
        </w:rPr>
        <w:t>ZAMAWIAJĄCY</w:t>
      </w:r>
      <w:r w:rsidRPr="008F5427">
        <w:rPr>
          <w:rFonts w:cstheme="minorHAnsi"/>
          <w:sz w:val="22"/>
          <w:szCs w:val="22"/>
        </w:rPr>
        <w:tab/>
      </w:r>
      <w:r w:rsidRPr="008F5427">
        <w:rPr>
          <w:rFonts w:cstheme="minorHAnsi"/>
          <w:sz w:val="22"/>
          <w:szCs w:val="22"/>
        </w:rPr>
        <w:tab/>
      </w:r>
      <w:r w:rsidRPr="008F5427">
        <w:rPr>
          <w:rFonts w:cstheme="minorHAnsi"/>
          <w:sz w:val="22"/>
          <w:szCs w:val="22"/>
        </w:rPr>
        <w:tab/>
      </w:r>
      <w:r w:rsidRPr="008F5427">
        <w:rPr>
          <w:rFonts w:cstheme="minorHAnsi"/>
          <w:sz w:val="22"/>
          <w:szCs w:val="22"/>
        </w:rPr>
        <w:tab/>
      </w:r>
      <w:r w:rsidRPr="008F5427">
        <w:rPr>
          <w:rFonts w:cstheme="minorHAnsi"/>
          <w:sz w:val="22"/>
          <w:szCs w:val="22"/>
        </w:rPr>
        <w:tab/>
      </w:r>
      <w:r w:rsidRPr="008F5427">
        <w:rPr>
          <w:rFonts w:cstheme="minorHAnsi"/>
          <w:sz w:val="22"/>
          <w:szCs w:val="22"/>
        </w:rPr>
        <w:tab/>
      </w:r>
      <w:r w:rsidRPr="008F5427">
        <w:rPr>
          <w:rFonts w:cstheme="minorHAnsi"/>
          <w:sz w:val="22"/>
          <w:szCs w:val="22"/>
        </w:rPr>
        <w:tab/>
        <w:t>WYKONAWCA</w:t>
      </w:r>
    </w:p>
    <w:p w14:paraId="36E537CA" w14:textId="3219CC9B" w:rsidR="00A834F4" w:rsidRPr="008F5427" w:rsidRDefault="00A834F4" w:rsidP="00677EAB">
      <w:pPr>
        <w:rPr>
          <w:sz w:val="22"/>
          <w:szCs w:val="22"/>
          <w:lang w:eastAsia="pl-PL"/>
        </w:rPr>
      </w:pPr>
    </w:p>
    <w:sectPr w:rsidR="00A834F4" w:rsidRPr="008F5427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0084" w14:textId="77777777" w:rsidR="00E51712" w:rsidRDefault="00E51712">
      <w:r>
        <w:separator/>
      </w:r>
    </w:p>
  </w:endnote>
  <w:endnote w:type="continuationSeparator" w:id="0">
    <w:p w14:paraId="09161BCA" w14:textId="77777777" w:rsidR="00E51712" w:rsidRDefault="00E5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266C2779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677EAB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08CC7333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2001472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30ED" w14:textId="77777777" w:rsidR="00E51712" w:rsidRDefault="00E51712">
      <w:r>
        <w:separator/>
      </w:r>
    </w:p>
  </w:footnote>
  <w:footnote w:type="continuationSeparator" w:id="0">
    <w:p w14:paraId="58CEEDF1" w14:textId="77777777" w:rsidR="00E51712" w:rsidRDefault="00E5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4210A59" w14:textId="43C31A4E" w:rsidR="00677EAB" w:rsidRDefault="00C24F21" w:rsidP="00677EAB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723CE"/>
    <w:multiLevelType w:val="hybridMultilevel"/>
    <w:tmpl w:val="BF5C9F0A"/>
    <w:name w:val="WW8Num3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2702"/>
    <w:multiLevelType w:val="hybridMultilevel"/>
    <w:tmpl w:val="8054A374"/>
    <w:name w:val="WW8Num3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22E"/>
    <w:multiLevelType w:val="hybridMultilevel"/>
    <w:tmpl w:val="34AAB092"/>
    <w:name w:val="WW8Num3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3A3815"/>
    <w:multiLevelType w:val="hybridMultilevel"/>
    <w:tmpl w:val="AB0EC5A8"/>
    <w:name w:val="WW8Num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D2953"/>
    <w:multiLevelType w:val="hybridMultilevel"/>
    <w:tmpl w:val="3F1EF184"/>
    <w:name w:val="WW8Num32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D3EA7"/>
    <w:multiLevelType w:val="hybridMultilevel"/>
    <w:tmpl w:val="62A02622"/>
    <w:name w:val="WW8Num3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E5890"/>
    <w:multiLevelType w:val="hybridMultilevel"/>
    <w:tmpl w:val="C16E4D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03E52"/>
    <w:multiLevelType w:val="hybridMultilevel"/>
    <w:tmpl w:val="3B5A69C8"/>
    <w:name w:val="WW8Num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CC673F3"/>
    <w:multiLevelType w:val="hybridMultilevel"/>
    <w:tmpl w:val="0D92D7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E78D9"/>
    <w:multiLevelType w:val="hybridMultilevel"/>
    <w:tmpl w:val="C5AC1346"/>
    <w:name w:val="WW8Num322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053C3"/>
    <w:multiLevelType w:val="hybridMultilevel"/>
    <w:tmpl w:val="B574B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06E7F"/>
    <w:multiLevelType w:val="hybridMultilevel"/>
    <w:tmpl w:val="8606191E"/>
    <w:name w:val="WW8Num3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F0B76"/>
    <w:multiLevelType w:val="hybridMultilevel"/>
    <w:tmpl w:val="CDA4B58A"/>
    <w:name w:val="WW8Num3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4"/>
  </w:num>
  <w:num w:numId="4" w16cid:durableId="907615826">
    <w:abstractNumId w:val="10"/>
  </w:num>
  <w:num w:numId="5" w16cid:durableId="397635744">
    <w:abstractNumId w:val="27"/>
  </w:num>
  <w:num w:numId="6" w16cid:durableId="1648318210">
    <w:abstractNumId w:val="22"/>
  </w:num>
  <w:num w:numId="7" w16cid:durableId="331833269">
    <w:abstractNumId w:val="24"/>
  </w:num>
  <w:num w:numId="8" w16cid:durableId="162362834">
    <w:abstractNumId w:val="0"/>
  </w:num>
  <w:num w:numId="9" w16cid:durableId="493955748">
    <w:abstractNumId w:val="2"/>
  </w:num>
  <w:num w:numId="10" w16cid:durableId="1613436086">
    <w:abstractNumId w:val="21"/>
  </w:num>
  <w:num w:numId="11" w16cid:durableId="7873616">
    <w:abstractNumId w:val="13"/>
  </w:num>
  <w:num w:numId="12" w16cid:durableId="1726102718">
    <w:abstractNumId w:val="28"/>
  </w:num>
  <w:num w:numId="13" w16cid:durableId="333580693">
    <w:abstractNumId w:val="18"/>
  </w:num>
  <w:num w:numId="14" w16cid:durableId="1335911795">
    <w:abstractNumId w:val="11"/>
  </w:num>
  <w:num w:numId="15" w16cid:durableId="736320308">
    <w:abstractNumId w:val="9"/>
  </w:num>
  <w:num w:numId="16" w16cid:durableId="1160580737">
    <w:abstractNumId w:val="8"/>
  </w:num>
  <w:num w:numId="17" w16cid:durableId="1300263558">
    <w:abstractNumId w:val="15"/>
  </w:num>
  <w:num w:numId="18" w16cid:durableId="1048648172">
    <w:abstractNumId w:val="6"/>
  </w:num>
  <w:num w:numId="19" w16cid:durableId="246891461">
    <w:abstractNumId w:val="20"/>
  </w:num>
  <w:num w:numId="20" w16cid:durableId="370687989">
    <w:abstractNumId w:val="25"/>
  </w:num>
  <w:num w:numId="21" w16cid:durableId="847795748">
    <w:abstractNumId w:val="19"/>
  </w:num>
  <w:num w:numId="22" w16cid:durableId="1104958095">
    <w:abstractNumId w:val="1"/>
  </w:num>
  <w:num w:numId="23" w16cid:durableId="145324152">
    <w:abstractNumId w:val="16"/>
  </w:num>
  <w:num w:numId="24" w16cid:durableId="1110591532">
    <w:abstractNumId w:val="3"/>
  </w:num>
  <w:num w:numId="25" w16cid:durableId="584148204">
    <w:abstractNumId w:val="4"/>
  </w:num>
  <w:num w:numId="26" w16cid:durableId="11417973">
    <w:abstractNumId w:val="26"/>
  </w:num>
  <w:num w:numId="27" w16cid:durableId="1478063975">
    <w:abstractNumId w:val="29"/>
  </w:num>
  <w:num w:numId="28" w16cid:durableId="1923681431">
    <w:abstractNumId w:val="12"/>
  </w:num>
  <w:num w:numId="29" w16cid:durableId="1022363540">
    <w:abstractNumId w:val="23"/>
  </w:num>
  <w:num w:numId="30" w16cid:durableId="9810409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316A6"/>
    <w:rsid w:val="0004603C"/>
    <w:rsid w:val="00065C40"/>
    <w:rsid w:val="00094EF6"/>
    <w:rsid w:val="00096C1A"/>
    <w:rsid w:val="000E21EF"/>
    <w:rsid w:val="0010162A"/>
    <w:rsid w:val="001561C5"/>
    <w:rsid w:val="00181584"/>
    <w:rsid w:val="00214307"/>
    <w:rsid w:val="002571F6"/>
    <w:rsid w:val="002B08FC"/>
    <w:rsid w:val="002D66BB"/>
    <w:rsid w:val="002E6BDD"/>
    <w:rsid w:val="002F66E8"/>
    <w:rsid w:val="00310274"/>
    <w:rsid w:val="003134FE"/>
    <w:rsid w:val="003816DA"/>
    <w:rsid w:val="00385FFB"/>
    <w:rsid w:val="00412555"/>
    <w:rsid w:val="00482EA3"/>
    <w:rsid w:val="004844AD"/>
    <w:rsid w:val="004E62F6"/>
    <w:rsid w:val="005115C2"/>
    <w:rsid w:val="005914DB"/>
    <w:rsid w:val="005A056A"/>
    <w:rsid w:val="005B7917"/>
    <w:rsid w:val="005E22E2"/>
    <w:rsid w:val="00635AEF"/>
    <w:rsid w:val="00664535"/>
    <w:rsid w:val="006760F1"/>
    <w:rsid w:val="00677EAB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8F5427"/>
    <w:rsid w:val="009A5797"/>
    <w:rsid w:val="009B7B29"/>
    <w:rsid w:val="009C738F"/>
    <w:rsid w:val="00A25198"/>
    <w:rsid w:val="00A34049"/>
    <w:rsid w:val="00A42564"/>
    <w:rsid w:val="00A834F4"/>
    <w:rsid w:val="00A8394D"/>
    <w:rsid w:val="00A96F68"/>
    <w:rsid w:val="00A97B93"/>
    <w:rsid w:val="00AD274B"/>
    <w:rsid w:val="00AF3CB9"/>
    <w:rsid w:val="00AF4EB4"/>
    <w:rsid w:val="00B1358C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DC0C56"/>
    <w:rsid w:val="00E1663C"/>
    <w:rsid w:val="00E51712"/>
    <w:rsid w:val="00EA5546"/>
    <w:rsid w:val="00EB7791"/>
    <w:rsid w:val="00EE312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BUA.271.65.2025</dc:title>
  <dc:creator>Dawid</dc:creator>
  <cp:lastModifiedBy>Krzysztof Skibiński</cp:lastModifiedBy>
  <cp:revision>6</cp:revision>
  <cp:lastPrinted>2018-03-26T09:55:00Z</cp:lastPrinted>
  <dcterms:created xsi:type="dcterms:W3CDTF">2025-11-14T14:15:00Z</dcterms:created>
  <dcterms:modified xsi:type="dcterms:W3CDTF">2025-11-17T07:30:00Z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